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94BAE" w14:textId="360A1AA4" w:rsidR="00183749" w:rsidRPr="00275C8D" w:rsidRDefault="0088351D" w:rsidP="00A023E0">
      <w:r>
        <w:rPr>
          <w:noProof/>
          <w:lang w:eastAsia="fr-CA"/>
        </w:rPr>
        <w:drawing>
          <wp:anchor distT="0" distB="0" distL="114300" distR="114300" simplePos="0" relativeHeight="251791360" behindDoc="1" locked="0" layoutInCell="1" allowOverlap="1" wp14:anchorId="43268872" wp14:editId="5F495C83">
            <wp:simplePos x="0" y="0"/>
            <wp:positionH relativeFrom="margin">
              <wp:align>center</wp:align>
            </wp:positionH>
            <wp:positionV relativeFrom="paragraph">
              <wp:posOffset>0</wp:posOffset>
            </wp:positionV>
            <wp:extent cx="7552055" cy="3670300"/>
            <wp:effectExtent l="0" t="0" r="0" b="6350"/>
            <wp:wrapTopAndBottom/>
            <wp:docPr id="5" name="Image 5" descr="Illustration dans laquelle sept personnes, dont une enceinte et une en poussette, sont très sommairement dessinées. On peut aussi y voir le dessin d’une chaise roulante, d’un protecteur à une jambe ainsi qu’une canne de marche." title="Illustration de la page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2055" cy="3670300"/>
                    </a:xfrm>
                    <a:prstGeom prst="rect">
                      <a:avLst/>
                    </a:prstGeom>
                  </pic:spPr>
                </pic:pic>
              </a:graphicData>
            </a:graphic>
            <wp14:sizeRelH relativeFrom="margin">
              <wp14:pctWidth>0</wp14:pctWidth>
            </wp14:sizeRelH>
            <wp14:sizeRelV relativeFrom="margin">
              <wp14:pctHeight>0</wp14:pctHeight>
            </wp14:sizeRelV>
          </wp:anchor>
        </w:drawing>
      </w:r>
    </w:p>
    <w:p w14:paraId="23E68B7D" w14:textId="69C0AEA3" w:rsidR="003924B7" w:rsidRPr="007E360F" w:rsidRDefault="00000A90" w:rsidP="007E360F">
      <w:pPr>
        <w:pStyle w:val="Titre"/>
        <w:spacing w:line="240" w:lineRule="auto"/>
        <w:rPr>
          <w:color w:val="006FB7"/>
          <w:sz w:val="36"/>
        </w:rPr>
      </w:pPr>
      <w:r w:rsidRPr="007E360F">
        <w:rPr>
          <w:color w:val="006FB7"/>
          <w:sz w:val="36"/>
        </w:rPr>
        <w:t>Rapport d’avancement 2017</w:t>
      </w:r>
    </w:p>
    <w:p w14:paraId="40D4A0B6" w14:textId="77777777" w:rsidR="00001C7D" w:rsidRDefault="00000A90" w:rsidP="00001C7D">
      <w:pPr>
        <w:pStyle w:val="Titre"/>
        <w:spacing w:line="240" w:lineRule="auto"/>
        <w:rPr>
          <w:color w:val="006FB7"/>
          <w:sz w:val="36"/>
        </w:rPr>
      </w:pPr>
      <w:r w:rsidRPr="007E360F">
        <w:rPr>
          <w:color w:val="006FB7"/>
          <w:sz w:val="36"/>
        </w:rPr>
        <w:t>Plan d</w:t>
      </w:r>
      <w:r w:rsidR="007E360F">
        <w:rPr>
          <w:color w:val="006FB7"/>
          <w:sz w:val="36"/>
        </w:rPr>
        <w:t xml:space="preserve">e développement d’accessibilité </w:t>
      </w:r>
      <w:r w:rsidRPr="007E360F">
        <w:rPr>
          <w:color w:val="006FB7"/>
          <w:sz w:val="36"/>
        </w:rPr>
        <w:t>universelle 2016-2020</w:t>
      </w:r>
    </w:p>
    <w:p w14:paraId="4DCD4F68" w14:textId="46CDEB6D" w:rsidR="00001C7D" w:rsidRDefault="00000A90" w:rsidP="00001C7D">
      <w:pPr>
        <w:pStyle w:val="Titre"/>
        <w:spacing w:line="240" w:lineRule="auto"/>
        <w:rPr>
          <w:color w:val="006FB7"/>
          <w:sz w:val="36"/>
        </w:rPr>
      </w:pPr>
      <w:r w:rsidRPr="007E360F">
        <w:rPr>
          <w:color w:val="006FB7"/>
          <w:sz w:val="36"/>
        </w:rPr>
        <w:t>L’EXCELLENCE EN MOBILITÉ</w:t>
      </w:r>
      <w:bookmarkStart w:id="0" w:name="_Toc507509140"/>
    </w:p>
    <w:p w14:paraId="7003BAAB" w14:textId="64CD964D" w:rsidR="00001C7D" w:rsidRDefault="00570F5C" w:rsidP="00001C7D">
      <w:pPr>
        <w:pStyle w:val="Titre"/>
        <w:spacing w:line="240" w:lineRule="auto"/>
        <w:rPr>
          <w:lang w:eastAsia="fr-CA"/>
        </w:rPr>
      </w:pPr>
      <w:r>
        <w:rPr>
          <w:noProof/>
          <w:lang w:eastAsia="fr-CA"/>
        </w:rPr>
        <w:drawing>
          <wp:anchor distT="0" distB="0" distL="114300" distR="114300" simplePos="0" relativeHeight="251846656" behindDoc="0" locked="0" layoutInCell="1" allowOverlap="1" wp14:anchorId="624AE0ED" wp14:editId="40B7E7C6">
            <wp:simplePos x="0" y="0"/>
            <wp:positionH relativeFrom="column">
              <wp:posOffset>3390900</wp:posOffset>
            </wp:positionH>
            <wp:positionV relativeFrom="paragraph">
              <wp:posOffset>2313974</wp:posOffset>
            </wp:positionV>
            <wp:extent cx="3145790" cy="482600"/>
            <wp:effectExtent l="0" t="0" r="0" b="0"/>
            <wp:wrapTopAndBottom/>
            <wp:docPr id="8" name="Image 8" descr="Le logo de la STM apparaît à côté de l'inscription MOUVEMENT COLLECTIF." title="Logo de la Société de transport de Montréal"/>
            <wp:cNvGraphicFramePr/>
            <a:graphic xmlns:a="http://schemas.openxmlformats.org/drawingml/2006/main">
              <a:graphicData uri="http://schemas.openxmlformats.org/drawingml/2006/picture">
                <pic:pic xmlns:pic="http://schemas.openxmlformats.org/drawingml/2006/picture">
                  <pic:nvPicPr>
                    <pic:cNvPr id="8" name="Image 8" descr="Le logo de la STM apparaît à côté de l'inscription MOUVEMENT COLLECTIF." title="Logo de la STM"/>
                    <pic:cNvPicPr/>
                  </pic:nvPicPr>
                  <pic:blipFill>
                    <a:blip r:embed="rId9">
                      <a:extLst>
                        <a:ext uri="{28A0092B-C50C-407E-A947-70E740481C1C}">
                          <a14:useLocalDpi xmlns:a14="http://schemas.microsoft.com/office/drawing/2010/main" val="0"/>
                        </a:ext>
                      </a:extLst>
                    </a:blip>
                    <a:stretch>
                      <a:fillRect/>
                    </a:stretch>
                  </pic:blipFill>
                  <pic:spPr>
                    <a:xfrm>
                      <a:off x="0" y="0"/>
                      <a:ext cx="3145790" cy="482600"/>
                    </a:xfrm>
                    <a:prstGeom prst="rect">
                      <a:avLst/>
                    </a:prstGeom>
                  </pic:spPr>
                </pic:pic>
              </a:graphicData>
            </a:graphic>
          </wp:anchor>
        </w:drawing>
      </w:r>
      <w:r w:rsidR="00001C7D">
        <w:rPr>
          <w:lang w:eastAsia="fr-CA"/>
        </w:rPr>
        <w:br w:type="page"/>
      </w:r>
    </w:p>
    <w:p w14:paraId="41BE3529" w14:textId="390A2EE0" w:rsidR="00001C7D" w:rsidRDefault="00001C7D">
      <w:pPr>
        <w:spacing w:after="160" w:line="259" w:lineRule="auto"/>
        <w:rPr>
          <w:lang w:eastAsia="fr-CA"/>
        </w:rPr>
      </w:pPr>
      <w:r>
        <w:rPr>
          <w:lang w:eastAsia="fr-CA"/>
        </w:rPr>
        <w:lastRenderedPageBreak/>
        <w:br w:type="page"/>
      </w:r>
    </w:p>
    <w:p w14:paraId="20094892" w14:textId="0F0F637A" w:rsidR="008B7D5A" w:rsidRPr="0088351D" w:rsidRDefault="008B7D5A" w:rsidP="00823248">
      <w:pPr>
        <w:pStyle w:val="En-ttedetabledesmatires"/>
        <w:rPr>
          <w:color w:val="007BA5"/>
        </w:rPr>
      </w:pPr>
      <w:r w:rsidRPr="0097062F">
        <w:lastRenderedPageBreak/>
        <w:t>Table des matières</w:t>
      </w:r>
      <w:r w:rsidR="00EF2C2E" w:rsidRPr="0088351D">
        <w:rPr>
          <w:color w:val="007BA5"/>
        </w:rPr>
        <w:t xml:space="preserve"> </w:t>
      </w:r>
    </w:p>
    <w:p w14:paraId="5FCFE0E4" w14:textId="5C67E8C1" w:rsidR="00B61066" w:rsidRPr="006A69D1" w:rsidRDefault="00357044" w:rsidP="006A69D1">
      <w:pPr>
        <w:pStyle w:val="TM2"/>
        <w:spacing w:after="180" w:line="240" w:lineRule="auto"/>
        <w:ind w:left="198"/>
        <w:rPr>
          <w:rStyle w:val="Lienhypertexte"/>
        </w:rPr>
      </w:pPr>
      <w:r w:rsidRPr="0097062F">
        <w:rPr>
          <w:lang w:eastAsia="fr-CA"/>
        </w:rPr>
        <w:drawing>
          <wp:anchor distT="0" distB="0" distL="114300" distR="114300" simplePos="0" relativeHeight="251757568" behindDoc="1" locked="0" layoutInCell="1" allowOverlap="1" wp14:anchorId="2D361AF3" wp14:editId="0B0B5DB3">
            <wp:simplePos x="0" y="0"/>
            <wp:positionH relativeFrom="margin">
              <wp:posOffset>-212090</wp:posOffset>
            </wp:positionH>
            <wp:positionV relativeFrom="paragraph">
              <wp:posOffset>3810</wp:posOffset>
            </wp:positionV>
            <wp:extent cx="2590800" cy="3900170"/>
            <wp:effectExtent l="0" t="0" r="0" b="5080"/>
            <wp:wrapTight wrapText="bothSides">
              <wp:wrapPolygon edited="1">
                <wp:start x="1191" y="-3956"/>
                <wp:lineTo x="1271" y="317"/>
                <wp:lineTo x="0" y="1266"/>
                <wp:lineTo x="0" y="20573"/>
                <wp:lineTo x="1747" y="21523"/>
                <wp:lineTo x="2224" y="21523"/>
                <wp:lineTo x="-1611" y="27672"/>
                <wp:lineTo x="19558" y="29345"/>
                <wp:lineTo x="21441" y="20573"/>
                <wp:lineTo x="21441" y="1161"/>
                <wp:lineTo x="21441" y="-53"/>
                <wp:lineTo x="20488" y="-3693"/>
                <wp:lineTo x="1191" y="-3956"/>
              </wp:wrapPolygon>
            </wp:wrapTight>
            <wp:docPr id="1" name="Image 1" descr="Illustration dans laquelle il est inscrit : Rapport d'avancement 2017 du Plan de développement d'accessibilité universelle 2016-2020.  Le profil de onze personnes y est aussi très sommairement dessiné incluant un enfant dans une poussette. " title="Illustration de la page de la table des ma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90800" cy="3900170"/>
                    </a:xfrm>
                    <a:prstGeom prst="roundRect">
                      <a:avLst/>
                    </a:prstGeom>
                  </pic:spPr>
                </pic:pic>
              </a:graphicData>
            </a:graphic>
            <wp14:sizeRelH relativeFrom="margin">
              <wp14:pctWidth>0</wp14:pctWidth>
            </wp14:sizeRelH>
            <wp14:sizeRelV relativeFrom="margin">
              <wp14:pctHeight>0</wp14:pctHeight>
            </wp14:sizeRelV>
          </wp:anchor>
        </w:drawing>
      </w:r>
      <w:r w:rsidR="00DC53D7" w:rsidRPr="00275C8D">
        <w:fldChar w:fldCharType="begin"/>
      </w:r>
      <w:r w:rsidR="00DC53D7" w:rsidRPr="00275C8D">
        <w:instrText xml:space="preserve"> TOC \o "1-2" \h \z \u </w:instrText>
      </w:r>
      <w:r w:rsidR="00DC53D7" w:rsidRPr="00275C8D">
        <w:fldChar w:fldCharType="separate"/>
      </w:r>
      <w:hyperlink w:anchor="_Toc515537380" w:history="1">
        <w:r w:rsidR="00B61066" w:rsidRPr="006A69D1">
          <w:rPr>
            <w:rStyle w:val="Lienhypertexte"/>
          </w:rPr>
          <w:t>Les neuf chantiers du Plan de développement d’accessibilité universelle 2016-2020</w:t>
        </w:r>
        <w:r w:rsidR="00B61066" w:rsidRPr="006A69D1">
          <w:rPr>
            <w:rStyle w:val="Lienhypertexte"/>
            <w:webHidden/>
          </w:rPr>
          <w:tab/>
        </w:r>
        <w:r w:rsidR="00B61066" w:rsidRPr="006A69D1">
          <w:rPr>
            <w:rStyle w:val="Lienhypertexte"/>
            <w:webHidden/>
          </w:rPr>
          <w:fldChar w:fldCharType="begin"/>
        </w:r>
        <w:r w:rsidR="00B61066" w:rsidRPr="006A69D1">
          <w:rPr>
            <w:rStyle w:val="Lienhypertexte"/>
            <w:webHidden/>
          </w:rPr>
          <w:instrText xml:space="preserve"> PAGEREF _Toc515537380 \h </w:instrText>
        </w:r>
        <w:r w:rsidR="00B61066" w:rsidRPr="006A69D1">
          <w:rPr>
            <w:rStyle w:val="Lienhypertexte"/>
            <w:webHidden/>
          </w:rPr>
        </w:r>
        <w:r w:rsidR="00B61066" w:rsidRPr="006A69D1">
          <w:rPr>
            <w:rStyle w:val="Lienhypertexte"/>
            <w:webHidden/>
          </w:rPr>
          <w:fldChar w:fldCharType="separate"/>
        </w:r>
        <w:r w:rsidR="00FC484D" w:rsidRPr="006A69D1">
          <w:rPr>
            <w:rStyle w:val="Lienhypertexte"/>
            <w:webHidden/>
          </w:rPr>
          <w:t>4</w:t>
        </w:r>
        <w:r w:rsidR="00B61066" w:rsidRPr="006A69D1">
          <w:rPr>
            <w:rStyle w:val="Lienhypertexte"/>
            <w:webHidden/>
          </w:rPr>
          <w:fldChar w:fldCharType="end"/>
        </w:r>
      </w:hyperlink>
    </w:p>
    <w:p w14:paraId="44F38410" w14:textId="77777777" w:rsidR="00B61066" w:rsidRPr="006A69D1" w:rsidRDefault="00CE4226" w:rsidP="006A69D1">
      <w:pPr>
        <w:pStyle w:val="TM2"/>
        <w:spacing w:after="180" w:line="240" w:lineRule="auto"/>
        <w:ind w:left="198"/>
        <w:rPr>
          <w:rStyle w:val="Lienhypertexte"/>
        </w:rPr>
      </w:pPr>
      <w:hyperlink w:anchor="_Toc515537381" w:history="1">
        <w:r w:rsidR="00B61066" w:rsidRPr="006A69D1">
          <w:rPr>
            <w:rStyle w:val="Lienhypertexte"/>
          </w:rPr>
          <w:t>Rapport d’avancement 2017 du Plan de développement d’accessibilité universelle 2016-2020</w:t>
        </w:r>
        <w:r w:rsidR="00B61066" w:rsidRPr="006A69D1">
          <w:rPr>
            <w:rStyle w:val="Lienhypertexte"/>
            <w:webHidden/>
          </w:rPr>
          <w:tab/>
        </w:r>
        <w:r w:rsidR="00B61066" w:rsidRPr="006A69D1">
          <w:rPr>
            <w:rStyle w:val="Lienhypertexte"/>
            <w:webHidden/>
          </w:rPr>
          <w:fldChar w:fldCharType="begin"/>
        </w:r>
        <w:r w:rsidR="00B61066" w:rsidRPr="006A69D1">
          <w:rPr>
            <w:rStyle w:val="Lienhypertexte"/>
            <w:webHidden/>
          </w:rPr>
          <w:instrText xml:space="preserve"> PAGEREF _Toc515537381 \h </w:instrText>
        </w:r>
        <w:r w:rsidR="00B61066" w:rsidRPr="006A69D1">
          <w:rPr>
            <w:rStyle w:val="Lienhypertexte"/>
            <w:webHidden/>
          </w:rPr>
        </w:r>
        <w:r w:rsidR="00B61066" w:rsidRPr="006A69D1">
          <w:rPr>
            <w:rStyle w:val="Lienhypertexte"/>
            <w:webHidden/>
          </w:rPr>
          <w:fldChar w:fldCharType="separate"/>
        </w:r>
        <w:r w:rsidR="00FC484D" w:rsidRPr="006A69D1">
          <w:rPr>
            <w:rStyle w:val="Lienhypertexte"/>
            <w:webHidden/>
          </w:rPr>
          <w:t>5</w:t>
        </w:r>
        <w:r w:rsidR="00B61066" w:rsidRPr="006A69D1">
          <w:rPr>
            <w:rStyle w:val="Lienhypertexte"/>
            <w:webHidden/>
          </w:rPr>
          <w:fldChar w:fldCharType="end"/>
        </w:r>
      </w:hyperlink>
    </w:p>
    <w:p w14:paraId="4D1E2F9B" w14:textId="77777777" w:rsidR="00B61066" w:rsidRPr="00B61066" w:rsidRDefault="00CE4226">
      <w:pPr>
        <w:pStyle w:val="TM2"/>
        <w:rPr>
          <w:rFonts w:asciiTheme="minorHAnsi" w:eastAsiaTheme="minorEastAsia" w:hAnsiTheme="minorHAnsi"/>
          <w:b w:val="0"/>
          <w:sz w:val="22"/>
          <w:lang w:eastAsia="fr-CA"/>
        </w:rPr>
      </w:pPr>
      <w:hyperlink w:anchor="_Toc515537382" w:history="1">
        <w:r w:rsidR="00B61066" w:rsidRPr="00B61066">
          <w:rPr>
            <w:rStyle w:val="Lienhypertexte"/>
            <w:b w:val="0"/>
          </w:rPr>
          <w:t>À propos de l’Accessibilité universelle</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_Toc515537382 \h </w:instrText>
        </w:r>
        <w:r w:rsidR="00B61066" w:rsidRPr="00B61066">
          <w:rPr>
            <w:b w:val="0"/>
            <w:webHidden/>
          </w:rPr>
        </w:r>
        <w:r w:rsidR="00B61066" w:rsidRPr="00B61066">
          <w:rPr>
            <w:b w:val="0"/>
            <w:webHidden/>
          </w:rPr>
          <w:fldChar w:fldCharType="separate"/>
        </w:r>
        <w:r w:rsidR="00FC484D">
          <w:rPr>
            <w:b w:val="0"/>
            <w:webHidden/>
          </w:rPr>
          <w:t>5</w:t>
        </w:r>
        <w:r w:rsidR="00B61066" w:rsidRPr="00B61066">
          <w:rPr>
            <w:b w:val="0"/>
            <w:webHidden/>
          </w:rPr>
          <w:fldChar w:fldCharType="end"/>
        </w:r>
      </w:hyperlink>
    </w:p>
    <w:p w14:paraId="1A152653" w14:textId="77777777" w:rsidR="00B61066" w:rsidRPr="00B61066" w:rsidRDefault="00CE4226">
      <w:pPr>
        <w:pStyle w:val="TM2"/>
        <w:rPr>
          <w:rFonts w:asciiTheme="minorHAnsi" w:eastAsiaTheme="minorEastAsia" w:hAnsiTheme="minorHAnsi"/>
          <w:b w:val="0"/>
          <w:sz w:val="22"/>
          <w:lang w:eastAsia="fr-CA"/>
        </w:rPr>
      </w:pPr>
      <w:hyperlink w:anchor="_Toc515537383" w:history="1">
        <w:r w:rsidR="00B61066" w:rsidRPr="00B61066">
          <w:rPr>
            <w:rStyle w:val="Lienhypertexte"/>
            <w:b w:val="0"/>
          </w:rPr>
          <w:t>Chantier 1 : Les besoins du client</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_Toc515537383 \h </w:instrText>
        </w:r>
        <w:r w:rsidR="00B61066" w:rsidRPr="00B61066">
          <w:rPr>
            <w:b w:val="0"/>
            <w:webHidden/>
          </w:rPr>
        </w:r>
        <w:r w:rsidR="00B61066" w:rsidRPr="00B61066">
          <w:rPr>
            <w:b w:val="0"/>
            <w:webHidden/>
          </w:rPr>
          <w:fldChar w:fldCharType="separate"/>
        </w:r>
        <w:r w:rsidR="00FC484D">
          <w:rPr>
            <w:b w:val="0"/>
            <w:webHidden/>
          </w:rPr>
          <w:t>7</w:t>
        </w:r>
        <w:r w:rsidR="00B61066" w:rsidRPr="00B61066">
          <w:rPr>
            <w:b w:val="0"/>
            <w:webHidden/>
          </w:rPr>
          <w:fldChar w:fldCharType="end"/>
        </w:r>
      </w:hyperlink>
    </w:p>
    <w:p w14:paraId="386C0FE6" w14:textId="77777777" w:rsidR="00B61066" w:rsidRPr="00B61066" w:rsidRDefault="00CE4226">
      <w:pPr>
        <w:pStyle w:val="TM2"/>
        <w:rPr>
          <w:rFonts w:asciiTheme="minorHAnsi" w:eastAsiaTheme="minorEastAsia" w:hAnsiTheme="minorHAnsi"/>
          <w:b w:val="0"/>
          <w:sz w:val="22"/>
          <w:lang w:eastAsia="fr-CA"/>
        </w:rPr>
      </w:pPr>
      <w:hyperlink w:anchor="_Toc515537384" w:history="1">
        <w:r w:rsidR="00B61066" w:rsidRPr="00B61066">
          <w:rPr>
            <w:rStyle w:val="Lienhypertexte"/>
            <w:b w:val="0"/>
          </w:rPr>
          <w:t>Chantier 2 : Les véhicules, les infrastructures, les équipements et les correspondances</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_Toc515537384 \h </w:instrText>
        </w:r>
        <w:r w:rsidR="00B61066" w:rsidRPr="00B61066">
          <w:rPr>
            <w:b w:val="0"/>
            <w:webHidden/>
          </w:rPr>
        </w:r>
        <w:r w:rsidR="00B61066" w:rsidRPr="00B61066">
          <w:rPr>
            <w:b w:val="0"/>
            <w:webHidden/>
          </w:rPr>
          <w:fldChar w:fldCharType="separate"/>
        </w:r>
        <w:r w:rsidR="00FC484D">
          <w:rPr>
            <w:b w:val="0"/>
            <w:webHidden/>
          </w:rPr>
          <w:t>9</w:t>
        </w:r>
        <w:r w:rsidR="00B61066" w:rsidRPr="00B61066">
          <w:rPr>
            <w:b w:val="0"/>
            <w:webHidden/>
          </w:rPr>
          <w:fldChar w:fldCharType="end"/>
        </w:r>
      </w:hyperlink>
    </w:p>
    <w:p w14:paraId="24AACAEA" w14:textId="77777777" w:rsidR="00B61066" w:rsidRPr="00B61066" w:rsidRDefault="00CE4226">
      <w:pPr>
        <w:pStyle w:val="TM2"/>
        <w:rPr>
          <w:rFonts w:asciiTheme="minorHAnsi" w:eastAsiaTheme="minorEastAsia" w:hAnsiTheme="minorHAnsi"/>
          <w:b w:val="0"/>
          <w:sz w:val="22"/>
          <w:lang w:eastAsia="fr-CA"/>
        </w:rPr>
      </w:pPr>
      <w:hyperlink w:anchor="_Toc515537385" w:history="1">
        <w:r w:rsidR="00B61066" w:rsidRPr="00B61066">
          <w:rPr>
            <w:rStyle w:val="Lienhypertexte"/>
            <w:b w:val="0"/>
          </w:rPr>
          <w:t>Chantier 3 : Le système de vente et perception</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_Toc515537385 \h </w:instrText>
        </w:r>
        <w:r w:rsidR="00B61066" w:rsidRPr="00B61066">
          <w:rPr>
            <w:b w:val="0"/>
            <w:webHidden/>
          </w:rPr>
        </w:r>
        <w:r w:rsidR="00B61066" w:rsidRPr="00B61066">
          <w:rPr>
            <w:b w:val="0"/>
            <w:webHidden/>
          </w:rPr>
          <w:fldChar w:fldCharType="separate"/>
        </w:r>
        <w:r w:rsidR="00FC484D">
          <w:rPr>
            <w:b w:val="0"/>
            <w:webHidden/>
          </w:rPr>
          <w:t>13</w:t>
        </w:r>
        <w:r w:rsidR="00B61066" w:rsidRPr="00B61066">
          <w:rPr>
            <w:b w:val="0"/>
            <w:webHidden/>
          </w:rPr>
          <w:fldChar w:fldCharType="end"/>
        </w:r>
      </w:hyperlink>
    </w:p>
    <w:p w14:paraId="47373D1D" w14:textId="77777777" w:rsidR="00B61066" w:rsidRPr="00B61066" w:rsidRDefault="00CE4226">
      <w:pPr>
        <w:pStyle w:val="TM2"/>
        <w:rPr>
          <w:rFonts w:asciiTheme="minorHAnsi" w:eastAsiaTheme="minorEastAsia" w:hAnsiTheme="minorHAnsi"/>
          <w:b w:val="0"/>
          <w:sz w:val="22"/>
          <w:lang w:eastAsia="fr-CA"/>
        </w:rPr>
      </w:pPr>
      <w:hyperlink w:anchor="_Toc515537386" w:history="1">
        <w:r w:rsidR="00B61066" w:rsidRPr="00B61066">
          <w:rPr>
            <w:rStyle w:val="Lienhypertexte"/>
            <w:b w:val="0"/>
          </w:rPr>
          <w:t>Chantier 4 : Les opérations et l’entretien</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_Toc515537386 \h </w:instrText>
        </w:r>
        <w:r w:rsidR="00B61066" w:rsidRPr="00B61066">
          <w:rPr>
            <w:b w:val="0"/>
            <w:webHidden/>
          </w:rPr>
        </w:r>
        <w:r w:rsidR="00B61066" w:rsidRPr="00B61066">
          <w:rPr>
            <w:b w:val="0"/>
            <w:webHidden/>
          </w:rPr>
          <w:fldChar w:fldCharType="separate"/>
        </w:r>
        <w:r w:rsidR="00FC484D">
          <w:rPr>
            <w:b w:val="0"/>
            <w:webHidden/>
          </w:rPr>
          <w:t>14</w:t>
        </w:r>
        <w:r w:rsidR="00B61066" w:rsidRPr="00B61066">
          <w:rPr>
            <w:b w:val="0"/>
            <w:webHidden/>
          </w:rPr>
          <w:fldChar w:fldCharType="end"/>
        </w:r>
      </w:hyperlink>
    </w:p>
    <w:p w14:paraId="2D304DAA" w14:textId="77777777" w:rsidR="00B61066" w:rsidRPr="00B61066" w:rsidRDefault="00CE4226">
      <w:pPr>
        <w:pStyle w:val="TM2"/>
        <w:rPr>
          <w:rFonts w:asciiTheme="minorHAnsi" w:eastAsiaTheme="minorEastAsia" w:hAnsiTheme="minorHAnsi"/>
          <w:b w:val="0"/>
          <w:sz w:val="22"/>
          <w:lang w:eastAsia="fr-CA"/>
        </w:rPr>
      </w:pPr>
      <w:hyperlink w:anchor="_Toc515537387" w:history="1">
        <w:r w:rsidR="00B61066" w:rsidRPr="00B61066">
          <w:rPr>
            <w:rStyle w:val="Lienhypertexte"/>
            <w:b w:val="0"/>
          </w:rPr>
          <w:t>Chantier 5 : L’information et l’éducation à la clientèle</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_Toc515537387 \h </w:instrText>
        </w:r>
        <w:r w:rsidR="00B61066" w:rsidRPr="00B61066">
          <w:rPr>
            <w:b w:val="0"/>
            <w:webHidden/>
          </w:rPr>
        </w:r>
        <w:r w:rsidR="00B61066" w:rsidRPr="00B61066">
          <w:rPr>
            <w:b w:val="0"/>
            <w:webHidden/>
          </w:rPr>
          <w:fldChar w:fldCharType="separate"/>
        </w:r>
        <w:r w:rsidR="00FC484D">
          <w:rPr>
            <w:b w:val="0"/>
            <w:webHidden/>
          </w:rPr>
          <w:t>16</w:t>
        </w:r>
        <w:r w:rsidR="00B61066" w:rsidRPr="00B61066">
          <w:rPr>
            <w:b w:val="0"/>
            <w:webHidden/>
          </w:rPr>
          <w:fldChar w:fldCharType="end"/>
        </w:r>
      </w:hyperlink>
    </w:p>
    <w:p w14:paraId="31203B37" w14:textId="77777777" w:rsidR="00B61066" w:rsidRPr="00B61066" w:rsidRDefault="00CE4226">
      <w:pPr>
        <w:pStyle w:val="TM2"/>
        <w:rPr>
          <w:rFonts w:asciiTheme="minorHAnsi" w:eastAsiaTheme="minorEastAsia" w:hAnsiTheme="minorHAnsi"/>
          <w:b w:val="0"/>
          <w:sz w:val="22"/>
          <w:lang w:eastAsia="fr-CA"/>
        </w:rPr>
      </w:pPr>
      <w:hyperlink w:anchor="_Toc515537388" w:history="1">
        <w:r w:rsidR="00B61066" w:rsidRPr="00B61066">
          <w:rPr>
            <w:rStyle w:val="Lienhypertexte"/>
            <w:b w:val="0"/>
          </w:rPr>
          <w:t>Chantier 6 : La formation des employés</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_Toc515537388 \h </w:instrText>
        </w:r>
        <w:r w:rsidR="00B61066" w:rsidRPr="00B61066">
          <w:rPr>
            <w:b w:val="0"/>
            <w:webHidden/>
          </w:rPr>
        </w:r>
        <w:r w:rsidR="00B61066" w:rsidRPr="00B61066">
          <w:rPr>
            <w:b w:val="0"/>
            <w:webHidden/>
          </w:rPr>
          <w:fldChar w:fldCharType="separate"/>
        </w:r>
        <w:r w:rsidR="00FC484D">
          <w:rPr>
            <w:b w:val="0"/>
            <w:webHidden/>
          </w:rPr>
          <w:t>21</w:t>
        </w:r>
        <w:r w:rsidR="00B61066" w:rsidRPr="00B61066">
          <w:rPr>
            <w:b w:val="0"/>
            <w:webHidden/>
          </w:rPr>
          <w:fldChar w:fldCharType="end"/>
        </w:r>
      </w:hyperlink>
    </w:p>
    <w:p w14:paraId="3C8C7942" w14:textId="77777777" w:rsidR="00B61066" w:rsidRPr="00B61066" w:rsidRDefault="00CE4226">
      <w:pPr>
        <w:pStyle w:val="TM2"/>
        <w:rPr>
          <w:rFonts w:asciiTheme="minorHAnsi" w:eastAsiaTheme="minorEastAsia" w:hAnsiTheme="minorHAnsi"/>
          <w:b w:val="0"/>
          <w:sz w:val="22"/>
          <w:lang w:eastAsia="fr-CA"/>
        </w:rPr>
      </w:pPr>
      <w:hyperlink w:anchor="_Toc515537389" w:history="1">
        <w:r w:rsidR="00B61066" w:rsidRPr="00B61066">
          <w:rPr>
            <w:rStyle w:val="Lienhypertexte"/>
            <w:b w:val="0"/>
          </w:rPr>
          <w:t>Chantier 7 : Les orientations et les politiques</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_Toc515537389 \h </w:instrText>
        </w:r>
        <w:r w:rsidR="00B61066" w:rsidRPr="00B61066">
          <w:rPr>
            <w:b w:val="0"/>
            <w:webHidden/>
          </w:rPr>
        </w:r>
        <w:r w:rsidR="00B61066" w:rsidRPr="00B61066">
          <w:rPr>
            <w:b w:val="0"/>
            <w:webHidden/>
          </w:rPr>
          <w:fldChar w:fldCharType="separate"/>
        </w:r>
        <w:r w:rsidR="00FC484D">
          <w:rPr>
            <w:b w:val="0"/>
            <w:webHidden/>
          </w:rPr>
          <w:t>23</w:t>
        </w:r>
        <w:r w:rsidR="00B61066" w:rsidRPr="00B61066">
          <w:rPr>
            <w:b w:val="0"/>
            <w:webHidden/>
          </w:rPr>
          <w:fldChar w:fldCharType="end"/>
        </w:r>
      </w:hyperlink>
    </w:p>
    <w:p w14:paraId="7414AF5E" w14:textId="77777777" w:rsidR="00B61066" w:rsidRPr="00B61066" w:rsidRDefault="00CE4226">
      <w:pPr>
        <w:pStyle w:val="TM2"/>
        <w:rPr>
          <w:rFonts w:asciiTheme="minorHAnsi" w:eastAsiaTheme="minorEastAsia" w:hAnsiTheme="minorHAnsi"/>
          <w:b w:val="0"/>
          <w:sz w:val="22"/>
          <w:lang w:eastAsia="fr-CA"/>
        </w:rPr>
      </w:pPr>
      <w:hyperlink w:anchor="_Toc515537390" w:history="1">
        <w:r w:rsidR="00B61066" w:rsidRPr="00B61066">
          <w:rPr>
            <w:rStyle w:val="Lienhypertexte"/>
            <w:b w:val="0"/>
          </w:rPr>
          <w:t>Chantier 8 : La mise en œuvre et l’évaluation</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_Toc515537390 \h </w:instrText>
        </w:r>
        <w:r w:rsidR="00B61066" w:rsidRPr="00B61066">
          <w:rPr>
            <w:b w:val="0"/>
            <w:webHidden/>
          </w:rPr>
        </w:r>
        <w:r w:rsidR="00B61066" w:rsidRPr="00B61066">
          <w:rPr>
            <w:b w:val="0"/>
            <w:webHidden/>
          </w:rPr>
          <w:fldChar w:fldCharType="separate"/>
        </w:r>
        <w:r w:rsidR="00FC484D">
          <w:rPr>
            <w:b w:val="0"/>
            <w:webHidden/>
          </w:rPr>
          <w:t>25</w:t>
        </w:r>
        <w:r w:rsidR="00B61066" w:rsidRPr="00B61066">
          <w:rPr>
            <w:b w:val="0"/>
            <w:webHidden/>
          </w:rPr>
          <w:fldChar w:fldCharType="end"/>
        </w:r>
      </w:hyperlink>
    </w:p>
    <w:p w14:paraId="5898938C" w14:textId="77777777" w:rsidR="00B61066" w:rsidRPr="00B61066" w:rsidRDefault="00CE4226">
      <w:pPr>
        <w:pStyle w:val="TM2"/>
        <w:rPr>
          <w:rFonts w:asciiTheme="minorHAnsi" w:eastAsiaTheme="minorEastAsia" w:hAnsiTheme="minorHAnsi"/>
          <w:b w:val="0"/>
          <w:sz w:val="22"/>
          <w:lang w:eastAsia="fr-CA"/>
        </w:rPr>
      </w:pPr>
      <w:hyperlink w:anchor="_Toc515537391" w:history="1">
        <w:r w:rsidR="00B61066" w:rsidRPr="00B61066">
          <w:rPr>
            <w:rStyle w:val="Lienhypertexte"/>
            <w:b w:val="0"/>
          </w:rPr>
          <w:t>Chantier 9 : Le financement</w:t>
        </w:r>
        <w:r w:rsidR="00B61066" w:rsidRPr="00B61066">
          <w:rPr>
            <w:b w:val="0"/>
            <w:webHidden/>
          </w:rPr>
          <w:tab/>
        </w:r>
        <w:r w:rsidR="00B61066" w:rsidRPr="00B61066">
          <w:rPr>
            <w:b w:val="0"/>
            <w:webHidden/>
          </w:rPr>
          <w:fldChar w:fldCharType="begin"/>
        </w:r>
        <w:r w:rsidR="00B61066" w:rsidRPr="00B61066">
          <w:rPr>
            <w:b w:val="0"/>
            <w:webHidden/>
          </w:rPr>
          <w:instrText xml:space="preserve"> PAGEREF _Toc515537391 \h </w:instrText>
        </w:r>
        <w:r w:rsidR="00B61066" w:rsidRPr="00B61066">
          <w:rPr>
            <w:b w:val="0"/>
            <w:webHidden/>
          </w:rPr>
        </w:r>
        <w:r w:rsidR="00B61066" w:rsidRPr="00B61066">
          <w:rPr>
            <w:b w:val="0"/>
            <w:webHidden/>
          </w:rPr>
          <w:fldChar w:fldCharType="separate"/>
        </w:r>
        <w:r w:rsidR="00FC484D">
          <w:rPr>
            <w:b w:val="0"/>
            <w:webHidden/>
          </w:rPr>
          <w:t>26</w:t>
        </w:r>
        <w:r w:rsidR="00B61066" w:rsidRPr="00B61066">
          <w:rPr>
            <w:b w:val="0"/>
            <w:webHidden/>
          </w:rPr>
          <w:fldChar w:fldCharType="end"/>
        </w:r>
      </w:hyperlink>
    </w:p>
    <w:p w14:paraId="4289F4FD" w14:textId="4B84D8E0" w:rsidR="00CC1906" w:rsidRPr="0088351D" w:rsidRDefault="00DC53D7" w:rsidP="00A023E0">
      <w:pPr>
        <w:pStyle w:val="TM1"/>
        <w:sectPr w:rsidR="00CC1906" w:rsidRPr="0088351D" w:rsidSect="00FA6E4E">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17" w:right="1417" w:bottom="1417" w:left="1417" w:header="708" w:footer="708" w:gutter="0"/>
          <w:cols w:space="708"/>
          <w:docGrid w:linePitch="360"/>
        </w:sectPr>
      </w:pPr>
      <w:r w:rsidRPr="00275C8D">
        <w:fldChar w:fldCharType="end"/>
      </w:r>
      <w:r w:rsidR="001E7163" w:rsidRPr="00275C8D">
        <w:br w:type="page"/>
      </w:r>
      <w:bookmarkEnd w:id="0"/>
    </w:p>
    <w:p w14:paraId="3856F1B4" w14:textId="40EEBD8A" w:rsidR="00F179F3" w:rsidRPr="00823248" w:rsidRDefault="00F179F3" w:rsidP="00823248">
      <w:pPr>
        <w:pStyle w:val="Titre1"/>
        <w:sectPr w:rsidR="00F179F3" w:rsidRPr="00823248" w:rsidSect="00FA6E4E">
          <w:pgSz w:w="12240" w:h="15840"/>
          <w:pgMar w:top="1417" w:right="1417" w:bottom="1417" w:left="1417" w:header="708" w:footer="708" w:gutter="0"/>
          <w:cols w:space="720"/>
          <w:docGrid w:linePitch="360"/>
        </w:sectPr>
      </w:pPr>
      <w:bookmarkStart w:id="1" w:name="_Toc515537380"/>
      <w:r w:rsidRPr="00823248">
        <w:lastRenderedPageBreak/>
        <w:drawing>
          <wp:anchor distT="0" distB="0" distL="114300" distR="114300" simplePos="0" relativeHeight="251767808" behindDoc="1" locked="0" layoutInCell="1" allowOverlap="1" wp14:anchorId="1BC81DC0" wp14:editId="47DD8FF8">
            <wp:simplePos x="0" y="0"/>
            <wp:positionH relativeFrom="margin">
              <wp:align>center</wp:align>
            </wp:positionH>
            <wp:positionV relativeFrom="paragraph">
              <wp:posOffset>1497965</wp:posOffset>
            </wp:positionV>
            <wp:extent cx="7565390" cy="4464685"/>
            <wp:effectExtent l="0" t="0" r="0" b="0"/>
            <wp:wrapTopAndBottom/>
            <wp:docPr id="12" name="Image 12" descr="Chacun des neufs chantiers de développement d’accessibilité universelle est nommé et accompagné d’une image. Voici les thèmes des chantiers et conséquemment des images :&#10;• Chantier 1 : Les besoins du client &#10;• Chantier 2 : Les véhicules, les infrastructures, les équipements et les correspondances &#10;• Chantier 3 : Le système de vente et perception &#10;• Chantier 4 : Les opérations et l’entretien &#10;• Chantier 5 : L’information et l’éducation à la clientèle &#10;• Chantier 6 : La formation des employés &#10;• Chantier 7 : Les orientations et les politiques &#10;• Chantier 8 : La mise en œuvre et l’évaluation &#10;• Chantier 9 : Le financement &#10;Chaque image est reprise au fil du texte spécifique à chacun des chantiers.&#10;" title="Illustration imagée des neuf chantiers du Plan de développement en accessibilité univers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565390" cy="4464685"/>
                    </a:xfrm>
                    <a:prstGeom prst="rect">
                      <a:avLst/>
                    </a:prstGeom>
                  </pic:spPr>
                </pic:pic>
              </a:graphicData>
            </a:graphic>
            <wp14:sizeRelH relativeFrom="margin">
              <wp14:pctWidth>0</wp14:pctWidth>
            </wp14:sizeRelH>
            <wp14:sizeRelV relativeFrom="margin">
              <wp14:pctHeight>0</wp14:pctHeight>
            </wp14:sizeRelV>
          </wp:anchor>
        </w:drawing>
      </w:r>
      <w:r w:rsidR="00CC1906" w:rsidRPr="00823248">
        <w:t>Les neuf chantiers du Plan de développement d’accessibilité universelle 2016-2020</w:t>
      </w:r>
      <w:bookmarkEnd w:id="1"/>
      <w:r w:rsidR="00CC1906" w:rsidRPr="00823248">
        <w:t xml:space="preserve"> </w:t>
      </w:r>
    </w:p>
    <w:p w14:paraId="1119EB21" w14:textId="77777777" w:rsidR="00823248" w:rsidRDefault="00823248" w:rsidP="002005AA">
      <w:pPr>
        <w:pStyle w:val="Pa35"/>
      </w:pPr>
      <w:bookmarkStart w:id="2" w:name="_Toc515537381"/>
      <w:r>
        <w:br w:type="page"/>
      </w:r>
    </w:p>
    <w:p w14:paraId="15E7DC34" w14:textId="1FDA346D" w:rsidR="00BF32E8" w:rsidRPr="00823248" w:rsidRDefault="00834810" w:rsidP="00823248">
      <w:pPr>
        <w:pStyle w:val="Titre1"/>
      </w:pPr>
      <w:r w:rsidRPr="00823248">
        <w:t>Rapport d’avancement</w:t>
      </w:r>
      <w:r w:rsidR="00BF32E8" w:rsidRPr="00823248">
        <w:t xml:space="preserve"> 2017 du Plan de développement d’accessibilité universelle 2016-2020</w:t>
      </w:r>
      <w:bookmarkEnd w:id="2"/>
    </w:p>
    <w:p w14:paraId="11973B72" w14:textId="77777777" w:rsidR="00275C8D" w:rsidRPr="00275C8D" w:rsidRDefault="00275C8D" w:rsidP="00823248">
      <w:pPr>
        <w:pStyle w:val="Titre2"/>
        <w:sectPr w:rsidR="00275C8D" w:rsidRPr="00275C8D" w:rsidSect="00FA6E4E">
          <w:type w:val="continuous"/>
          <w:pgSz w:w="12240" w:h="15840"/>
          <w:pgMar w:top="1417" w:right="1417" w:bottom="1417" w:left="1417" w:header="708" w:footer="708" w:gutter="0"/>
          <w:cols w:space="720"/>
          <w:docGrid w:linePitch="360"/>
        </w:sectPr>
      </w:pPr>
      <w:bookmarkStart w:id="3" w:name="_Toc507596127"/>
      <w:bookmarkStart w:id="4" w:name="_Toc507596185"/>
    </w:p>
    <w:p w14:paraId="14235760" w14:textId="266A2F72" w:rsidR="00835B41" w:rsidRDefault="00BF32E8" w:rsidP="00823248">
      <w:pPr>
        <w:pStyle w:val="Titre2"/>
        <w:sectPr w:rsidR="00835B41" w:rsidSect="00FA6E4E">
          <w:type w:val="continuous"/>
          <w:pgSz w:w="12240" w:h="15840"/>
          <w:pgMar w:top="1417" w:right="1417" w:bottom="1417" w:left="1417" w:header="708" w:footer="708" w:gutter="0"/>
          <w:cols w:space="720"/>
          <w:docGrid w:linePitch="360"/>
        </w:sectPr>
      </w:pPr>
      <w:bookmarkStart w:id="5" w:name="_Toc515537382"/>
      <w:r w:rsidRPr="00275C8D">
        <w:t>À propos de l’Accessibilité universelle</w:t>
      </w:r>
      <w:bookmarkEnd w:id="3"/>
      <w:bookmarkEnd w:id="4"/>
      <w:bookmarkEnd w:id="5"/>
    </w:p>
    <w:p w14:paraId="0000721A" w14:textId="42E67D20" w:rsidR="00BF32E8" w:rsidRPr="00DC7182" w:rsidRDefault="00BF32E8" w:rsidP="00DC7182">
      <w:pPr>
        <w:pStyle w:val="Titre3"/>
        <w:spacing w:line="240" w:lineRule="auto"/>
        <w:rPr>
          <w:color w:val="006FB7"/>
        </w:rPr>
      </w:pPr>
      <w:bookmarkStart w:id="6" w:name="_Toc507596128"/>
      <w:r w:rsidRPr="00DC7182">
        <w:rPr>
          <w:color w:val="006FB7"/>
        </w:rPr>
        <w:t>Loi et historique de l’accessibilité universelle à la STM</w:t>
      </w:r>
      <w:bookmarkEnd w:id="6"/>
    </w:p>
    <w:p w14:paraId="2C25FDD4" w14:textId="77777777" w:rsidR="00BF32E8" w:rsidRPr="00275C8D" w:rsidRDefault="00BF32E8" w:rsidP="00A023E0">
      <w:r w:rsidRPr="00275C8D">
        <w:t xml:space="preserve">Le 17 décembre 2004, la modification de la Loi assurant l’exercice des droits des personnes handicapées en vue de leur intégration scolaire, professionnelle et sociale est adoptée par le gouvernement du Québec. </w:t>
      </w:r>
      <w:r w:rsidR="002D7020" w:rsidRPr="00275C8D">
        <w:t>Chacune d</w:t>
      </w:r>
      <w:r w:rsidRPr="00275C8D">
        <w:t xml:space="preserve">es </w:t>
      </w:r>
      <w:r w:rsidR="002D7020" w:rsidRPr="00275C8D">
        <w:t>s</w:t>
      </w:r>
      <w:r w:rsidRPr="00275C8D">
        <w:t>ociétés de transport en commun doit dorénavant « faire approuver par le ministre des Transports un plan de développement visant à assurer, dans un délai raisonnable, le transport en commun des personnes handicapées dans le territoire qu’elle dessert ».</w:t>
      </w:r>
    </w:p>
    <w:p w14:paraId="48877234" w14:textId="77777777" w:rsidR="00BF32E8" w:rsidRPr="00275C8D" w:rsidRDefault="00BF32E8" w:rsidP="00BB325A">
      <w:r w:rsidRPr="00275C8D">
        <w:t xml:space="preserve">Un premier Plan de développement d’accessibilité universelle 2007-2011 de la STM intégré au Plan d’affaires a été approuvé en 2011 par le Ministre des transports du Québec. La STM devenait alors le premier transporteur québécois à avoir répondu à cette obligation règlementaire. </w:t>
      </w:r>
    </w:p>
    <w:p w14:paraId="0F350165" w14:textId="7EF5B9D2" w:rsidR="00BF32E8" w:rsidRPr="00275C8D" w:rsidRDefault="00BF32E8" w:rsidP="00A023E0">
      <w:r w:rsidRPr="00275C8D">
        <w:t xml:space="preserve">Un second </w:t>
      </w:r>
      <w:r w:rsidR="002D7020" w:rsidRPr="00275C8D">
        <w:t>P</w:t>
      </w:r>
      <w:r w:rsidRPr="00275C8D">
        <w:t>lan de développement d’accessibilité universelle 2012-2015 a été approuvé en 2013 par le Ministre des transports du Québec. Celui-ci a été intégré au Plan stratégique 2020 de la STM et tient compte des attentes exprimées par ses partenaires dans le cadre du forum « Accessibilité universelle 2020 » organisé par la STM en octobre 2010.</w:t>
      </w:r>
    </w:p>
    <w:p w14:paraId="7F83449F" w14:textId="766C873F" w:rsidR="00BF32E8" w:rsidRPr="000B50AE" w:rsidRDefault="00BF32E8" w:rsidP="000B50AE">
      <w:pPr>
        <w:pStyle w:val="Titre3"/>
      </w:pPr>
      <w:bookmarkStart w:id="7" w:name="_Toc507596129"/>
      <w:r w:rsidRPr="000B50AE">
        <w:t>Politique</w:t>
      </w:r>
      <w:r w:rsidR="00E75AEC" w:rsidRPr="000B50AE">
        <w:t xml:space="preserve"> d’a</w:t>
      </w:r>
      <w:r w:rsidRPr="000B50AE">
        <w:t>ccessibilité universelle</w:t>
      </w:r>
      <w:bookmarkEnd w:id="7"/>
    </w:p>
    <w:p w14:paraId="69EC8C28" w14:textId="77777777" w:rsidR="00BF32E8" w:rsidRPr="00275C8D" w:rsidRDefault="00BF32E8" w:rsidP="00A023E0">
      <w:r w:rsidRPr="00275C8D">
        <w:t>En juillet 2009, le conseil d’administration de la STM a adopté la politique d’accessibilité universelle qui établit les orientations de l’entreprise : «  La STM incorpore dans l’exercice de ses activités quotidiennes les moyens qui favorisent et encouragent l’AU dans tous les domaines de ses opérations, que ce soit dans ses infrastructures, ses véhicules ou tous autres équipements et installations, ainsi que dans l’ensemble des services qu’elle offre à la population, tout en respectant les ressources dont elle dispose. ».</w:t>
      </w:r>
    </w:p>
    <w:p w14:paraId="5D20BCE1" w14:textId="77777777" w:rsidR="00823248" w:rsidRDefault="00823248" w:rsidP="0098199B">
      <w:bookmarkStart w:id="8" w:name="_Toc507596130"/>
      <w:r>
        <w:br w:type="page"/>
      </w:r>
    </w:p>
    <w:p w14:paraId="32C9D93C" w14:textId="1F60BC33" w:rsidR="00BF32E8" w:rsidRPr="00DC7182" w:rsidRDefault="00BF32E8" w:rsidP="00DC7182">
      <w:pPr>
        <w:pStyle w:val="Titre3"/>
        <w:spacing w:line="240" w:lineRule="auto"/>
        <w:rPr>
          <w:color w:val="006FB7"/>
        </w:rPr>
      </w:pPr>
      <w:r w:rsidRPr="00DC7182">
        <w:rPr>
          <w:color w:val="006FB7"/>
        </w:rPr>
        <w:t>Approbation du Plan de développement d’accessibilité universelle 2016-2020</w:t>
      </w:r>
      <w:bookmarkEnd w:id="8"/>
    </w:p>
    <w:p w14:paraId="2D9648C2" w14:textId="77777777" w:rsidR="00953AB2" w:rsidRDefault="00953AB2" w:rsidP="00A023E0">
      <w:pPr>
        <w:sectPr w:rsidR="00953AB2" w:rsidSect="00FA6E4E">
          <w:type w:val="continuous"/>
          <w:pgSz w:w="12240" w:h="15840"/>
          <w:pgMar w:top="1417" w:right="1417" w:bottom="1417" w:left="1417" w:header="708" w:footer="708" w:gutter="0"/>
          <w:cols w:space="708"/>
          <w:docGrid w:linePitch="360"/>
        </w:sectPr>
      </w:pPr>
    </w:p>
    <w:p w14:paraId="049FB28F" w14:textId="4AA59C24" w:rsidR="00BF32E8" w:rsidRPr="00275C8D" w:rsidRDefault="00BF32E8" w:rsidP="0098199B">
      <w:pPr>
        <w:rPr>
          <w:b/>
        </w:rPr>
      </w:pPr>
      <w:r w:rsidRPr="00275C8D">
        <w:t xml:space="preserve">Le nouveau </w:t>
      </w:r>
      <w:hyperlink r:id="rId18" w:history="1">
        <w:r w:rsidR="00B151CC" w:rsidRPr="00B151CC">
          <w:rPr>
            <w:rStyle w:val="Lienhypertexte"/>
            <w:rFonts w:cs="Arial"/>
            <w:color w:val="007EB6"/>
            <w:szCs w:val="21"/>
          </w:rPr>
          <w:t>Plan de développement d'accessibilité universelle</w:t>
        </w:r>
      </w:hyperlink>
      <w:r w:rsidR="00FD3CCD">
        <w:rPr>
          <w:rStyle w:val="Lienhypertexte"/>
          <w:rFonts w:cs="Arial"/>
          <w:color w:val="007EB6"/>
          <w:sz w:val="21"/>
          <w:szCs w:val="21"/>
          <w:u w:val="none"/>
        </w:rPr>
        <w:t xml:space="preserve"> </w:t>
      </w:r>
      <w:r w:rsidR="00FD3CCD">
        <w:t>2</w:t>
      </w:r>
      <w:r w:rsidR="00FD3CCD" w:rsidRPr="00FD3CCD">
        <w:t>016-2020</w:t>
      </w:r>
      <w:r w:rsidR="00FD3CCD">
        <w:rPr>
          <w:rStyle w:val="Lienhypertexte"/>
          <w:rFonts w:cs="Arial"/>
          <w:color w:val="007EB6"/>
          <w:sz w:val="21"/>
          <w:szCs w:val="21"/>
          <w:u w:val="none"/>
        </w:rPr>
        <w:t xml:space="preserve"> </w:t>
      </w:r>
      <w:r w:rsidRPr="00275C8D">
        <w:t xml:space="preserve">a été adopté par le conseil d’administration de la STM en mars 2017 et approuvé à l’automne 2017 par le Ministre des transports du Québec. Complètement arrimé au </w:t>
      </w:r>
      <w:hyperlink r:id="rId19" w:tgtFrame="_blank" w:tooltip="Plan stratégique organisationnel 2025 (S'ouvre dans une nouvelle fenêtre)" w:history="1">
        <w:r w:rsidR="0076533A" w:rsidRPr="0076533A">
          <w:rPr>
            <w:rStyle w:val="Lienhypertexte"/>
            <w:rFonts w:cs="Arial"/>
            <w:color w:val="007EB6"/>
            <w:szCs w:val="21"/>
          </w:rPr>
          <w:t>Plan stratégique organisationnel 2025</w:t>
        </w:r>
      </w:hyperlink>
      <w:r w:rsidR="0076533A">
        <w:t xml:space="preserve"> </w:t>
      </w:r>
      <w:r w:rsidRPr="00275C8D">
        <w:t xml:space="preserve">de la STM, il est le fruit d’une réflexion stratégique et de l’implication étroite des partenaires associatifs de l’entreprise. </w:t>
      </w:r>
    </w:p>
    <w:p w14:paraId="7D91D0AB" w14:textId="2A992B68" w:rsidR="00BF32E8" w:rsidRPr="00275C8D" w:rsidRDefault="00BF32E8" w:rsidP="00A023E0">
      <w:r w:rsidRPr="00275C8D">
        <w:t>Le Plan est structuré autour de neuf chantiers et il propose des projets couvrant la période 2016-2020. Le présent rap</w:t>
      </w:r>
      <w:r w:rsidR="009A34BA">
        <w:t xml:space="preserve">port fait état de l’avancement </w:t>
      </w:r>
      <w:r w:rsidR="009A34BA" w:rsidRPr="002B31B3">
        <w:t>s</w:t>
      </w:r>
      <w:r w:rsidRPr="002B31B3">
        <w:t>es</w:t>
      </w:r>
      <w:r w:rsidRPr="00275C8D">
        <w:t xml:space="preserve"> neuf chantiers pour 2017.</w:t>
      </w:r>
    </w:p>
    <w:p w14:paraId="456A6E02" w14:textId="77777777" w:rsidR="00953AB2" w:rsidRDefault="00BF32E8" w:rsidP="00A023E0">
      <w:r w:rsidRPr="00275C8D">
        <w:t>Le Plan propose aussi une vision pour 2025 : l’excellence en mobilité pour la clientèle ayant des limitations</w:t>
      </w:r>
      <w:r w:rsidR="00737782">
        <w:t xml:space="preserve"> </w:t>
      </w:r>
      <w:r w:rsidRPr="00275C8D">
        <w:t>fonctionnelles. Cette vision est définie selon un niveau de maturité des pratiques en accessibilité universelle à atteindre.</w:t>
      </w:r>
      <w:r w:rsidR="00953AB2">
        <w:t xml:space="preserve"> </w:t>
      </w:r>
      <w:r w:rsidRPr="00275C8D">
        <w:t xml:space="preserve">En effet, la STM s’est inspirée d’une méthodologie européenne afin d’évaluer le niveau de maturité de ses pratiques en accessibilité universelle. </w:t>
      </w:r>
    </w:p>
    <w:p w14:paraId="5DFF1D37" w14:textId="04B2A267" w:rsidR="00BF32E8" w:rsidRPr="00275C8D" w:rsidRDefault="00BF32E8" w:rsidP="00A023E0">
      <w:r w:rsidRPr="00275C8D">
        <w:t>Quatre niveaux de maturité sont définis </w:t>
      </w:r>
      <w:r w:rsidR="00046C24">
        <w:t xml:space="preserve">au </w:t>
      </w:r>
      <w:hyperlink r:id="rId20" w:history="1">
        <w:r w:rsidR="00046C24" w:rsidRPr="00B151CC">
          <w:rPr>
            <w:rStyle w:val="Lienhypertexte"/>
            <w:rFonts w:cs="Arial"/>
            <w:color w:val="007EB6"/>
            <w:szCs w:val="21"/>
          </w:rPr>
          <w:t>Plan de développement d'accessibilité universelle</w:t>
        </w:r>
      </w:hyperlink>
      <w:r w:rsidR="00046C24">
        <w:rPr>
          <w:rStyle w:val="Lienhypertexte"/>
          <w:rFonts w:cs="Arial"/>
          <w:color w:val="007EB6"/>
          <w:sz w:val="21"/>
          <w:szCs w:val="21"/>
          <w:u w:val="none"/>
        </w:rPr>
        <w:t xml:space="preserve"> </w:t>
      </w:r>
      <w:r w:rsidR="00046C24">
        <w:t>2</w:t>
      </w:r>
      <w:r w:rsidR="00046C24" w:rsidRPr="00FD3CCD">
        <w:t>016-2020</w:t>
      </w:r>
      <w:r w:rsidR="00046C24">
        <w:t xml:space="preserve"> </w:t>
      </w:r>
      <w:r w:rsidRPr="00275C8D">
        <w:t xml:space="preserve">: </w:t>
      </w:r>
    </w:p>
    <w:p w14:paraId="1F10B2CE" w14:textId="2BCBA44D" w:rsidR="00BF32E8" w:rsidRPr="00E044ED" w:rsidRDefault="002B31B3" w:rsidP="00E044ED">
      <w:pPr>
        <w:pStyle w:val="normalbullets"/>
      </w:pPr>
      <w:r w:rsidRPr="00E044ED">
        <w:t xml:space="preserve">le </w:t>
      </w:r>
      <w:r w:rsidR="00BF32E8" w:rsidRPr="00E044ED">
        <w:t xml:space="preserve">niveau 1 </w:t>
      </w:r>
      <w:r w:rsidR="00BE1907" w:rsidRPr="00E044ED">
        <w:t>est l’approche par problème</w:t>
      </w:r>
      <w:r w:rsidR="00BF32E8" w:rsidRPr="00E044ED">
        <w:t xml:space="preserve"> </w:t>
      </w:r>
    </w:p>
    <w:p w14:paraId="5EA84AEC" w14:textId="14B56FA9" w:rsidR="00BF32E8" w:rsidRPr="00E044ED" w:rsidRDefault="00BF32E8" w:rsidP="00E044ED">
      <w:pPr>
        <w:pStyle w:val="normalbullets"/>
      </w:pPr>
      <w:r w:rsidRPr="00E044ED">
        <w:t>le nive</w:t>
      </w:r>
      <w:r w:rsidR="00BE1907" w:rsidRPr="00E044ED">
        <w:t>au 2 est l’approche par projet</w:t>
      </w:r>
    </w:p>
    <w:p w14:paraId="794F2183" w14:textId="77777777" w:rsidR="00BF32E8" w:rsidRPr="00E044ED" w:rsidRDefault="00BF32E8" w:rsidP="00E044ED">
      <w:pPr>
        <w:pStyle w:val="normalbullets"/>
      </w:pPr>
      <w:r w:rsidRPr="00E044ED">
        <w:t xml:space="preserve">le niveau 3 est une approche sectorielle </w:t>
      </w:r>
    </w:p>
    <w:p w14:paraId="6BC5A05D" w14:textId="0F896244" w:rsidR="00BF32E8" w:rsidRDefault="00BF32E8" w:rsidP="00E044ED">
      <w:pPr>
        <w:pStyle w:val="normalbullets"/>
      </w:pPr>
      <w:r w:rsidRPr="00E044ED">
        <w:t xml:space="preserve">le niveau 4 est une approche intégrée </w:t>
      </w:r>
    </w:p>
    <w:p w14:paraId="27BC3AF1" w14:textId="77777777" w:rsidR="00823248" w:rsidRDefault="00823248">
      <w:pPr>
        <w:spacing w:after="160" w:line="259" w:lineRule="auto"/>
      </w:pPr>
      <w:r>
        <w:br w:type="page"/>
      </w:r>
    </w:p>
    <w:p w14:paraId="070287F7" w14:textId="729A625B" w:rsidR="00BF32E8" w:rsidRDefault="00BF32E8" w:rsidP="00A023E0">
      <w:r w:rsidRPr="002B31B3">
        <w:t>P</w:t>
      </w:r>
      <w:r w:rsidRPr="00275C8D">
        <w:t xml:space="preserve">our évaluer le niveau de maturité de la STM, un exercice concerté avec les milieux associatif s’est déroulé à l’automne </w:t>
      </w:r>
      <w:r w:rsidRPr="00914F98">
        <w:t>2014.</w:t>
      </w:r>
    </w:p>
    <w:p w14:paraId="3B5D7D9C" w14:textId="5D08F7A7" w:rsidR="00E044ED" w:rsidRDefault="00046C24" w:rsidP="0098199B">
      <w:pPr>
        <w:rPr>
          <w:lang w:eastAsia="fr-CA"/>
        </w:rPr>
      </w:pPr>
      <w:bookmarkStart w:id="9" w:name="_Toc507596131"/>
      <w:bookmarkStart w:id="10" w:name="_Toc507596186"/>
      <w:r>
        <w:rPr>
          <w:noProof/>
          <w:lang w:eastAsia="fr-CA"/>
        </w:rPr>
        <w:drawing>
          <wp:anchor distT="0" distB="0" distL="114300" distR="114300" simplePos="0" relativeHeight="251801600" behindDoc="1" locked="0" layoutInCell="1" allowOverlap="1" wp14:anchorId="56894D8D" wp14:editId="2026B6A9">
            <wp:simplePos x="0" y="0"/>
            <wp:positionH relativeFrom="margin">
              <wp:align>center</wp:align>
            </wp:positionH>
            <wp:positionV relativeFrom="paragraph">
              <wp:posOffset>0</wp:posOffset>
            </wp:positionV>
            <wp:extent cx="4860290" cy="3423285"/>
            <wp:effectExtent l="0" t="0" r="0" b="5715"/>
            <wp:wrapTopAndBottom/>
            <wp:docPr id="11" name="Image 11" descr="Des niveaux de maturité ont été mesurés pour chacun des chantiers du Plan de développement d’accessibilité universelle. La STM cible à atteindre en moyenne un niveau de maturité de 3 en 2020 et un niveau de maturité moyen de 3,5 en 2025, tel que démontré par l’illustration. " title="Illustration des cibles de niveaux de maturité pour 2020 e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0290" cy="3423285"/>
                    </a:xfrm>
                    <a:prstGeom prst="rect">
                      <a:avLst/>
                    </a:prstGeom>
                  </pic:spPr>
                </pic:pic>
              </a:graphicData>
            </a:graphic>
            <wp14:sizeRelH relativeFrom="margin">
              <wp14:pctWidth>0</wp14:pctWidth>
            </wp14:sizeRelH>
            <wp14:sizeRelV relativeFrom="margin">
              <wp14:pctHeight>0</wp14:pctHeight>
            </wp14:sizeRelV>
          </wp:anchor>
        </w:drawing>
      </w:r>
      <w:r w:rsidR="00E044ED">
        <w:br w:type="page"/>
      </w:r>
    </w:p>
    <w:p w14:paraId="01EF3988" w14:textId="00F90633" w:rsidR="0010722D" w:rsidRPr="0010722D" w:rsidRDefault="0010722D" w:rsidP="00A023E0">
      <w:pPr>
        <w:rPr>
          <w:lang w:eastAsia="fr-CA"/>
        </w:rPr>
        <w:sectPr w:rsidR="0010722D" w:rsidRPr="0010722D" w:rsidSect="00FA6E4E">
          <w:type w:val="continuous"/>
          <w:pgSz w:w="12240" w:h="15840"/>
          <w:pgMar w:top="1417" w:right="1417" w:bottom="1417" w:left="1417" w:header="708" w:footer="708" w:gutter="0"/>
          <w:cols w:space="708"/>
          <w:docGrid w:linePitch="360"/>
        </w:sectPr>
      </w:pPr>
    </w:p>
    <w:p w14:paraId="0726C6B5" w14:textId="52AAFB6F" w:rsidR="00BF32E8" w:rsidRPr="00823248" w:rsidRDefault="00BF32E8" w:rsidP="00823248">
      <w:pPr>
        <w:pStyle w:val="Titre2"/>
      </w:pPr>
      <w:bookmarkStart w:id="11" w:name="_Toc515537383"/>
      <w:r w:rsidRPr="00823248">
        <w:t>Chantier 1 : Les besoins du client</w:t>
      </w:r>
      <w:bookmarkEnd w:id="9"/>
      <w:bookmarkEnd w:id="10"/>
      <w:bookmarkEnd w:id="11"/>
    </w:p>
    <w:p w14:paraId="75A1B52A" w14:textId="48B98C6B" w:rsidR="00BF32E8" w:rsidRPr="0097062F" w:rsidRDefault="00BF32E8" w:rsidP="00A023E0">
      <w:pPr>
        <w:pStyle w:val="Titre3"/>
      </w:pPr>
      <w:bookmarkStart w:id="12" w:name="_Toc507596132"/>
      <w:r w:rsidRPr="00851B36">
        <w:rPr>
          <w:color w:val="006FB7"/>
        </w:rPr>
        <w:t>Principaux objectifs 2025</w:t>
      </w:r>
      <w:bookmarkEnd w:id="12"/>
      <w:r w:rsidR="00F97F12" w:rsidRPr="00851B36">
        <w:rPr>
          <w:color w:val="006FB7"/>
        </w:rPr>
        <w:t xml:space="preserve"> et niveaux de maturité</w:t>
      </w:r>
    </w:p>
    <w:p w14:paraId="57AFFAED" w14:textId="4018A566" w:rsidR="00BF32E8" w:rsidRPr="00275C8D" w:rsidRDefault="00BF32E8" w:rsidP="00327ABB">
      <w:pPr>
        <w:pStyle w:val="normalbullets"/>
        <w:jc w:val="left"/>
      </w:pPr>
      <w:r w:rsidRPr="00275C8D">
        <w:t>Partage de l’information au comité associatif sur tous les projets et à toutes les étapes des</w:t>
      </w:r>
      <w:r w:rsidR="00775DFA">
        <w:t xml:space="preserve"> projets de transport coll</w:t>
      </w:r>
      <w:r w:rsidR="00775DFA" w:rsidRPr="002B31B3">
        <w:t>ectif</w:t>
      </w:r>
    </w:p>
    <w:p w14:paraId="153A3AE1" w14:textId="1F79F8F1" w:rsidR="00BF32E8" w:rsidRPr="00275C8D" w:rsidRDefault="00BF32E8" w:rsidP="00327ABB">
      <w:pPr>
        <w:pStyle w:val="normalbullets"/>
        <w:jc w:val="left"/>
      </w:pPr>
      <w:r w:rsidRPr="00275C8D">
        <w:t>Sondages de satisfaction de la client</w:t>
      </w:r>
      <w:r w:rsidR="00907BCE" w:rsidRPr="00275C8D">
        <w:t xml:space="preserve">èle portant sur l’AU et clients </w:t>
      </w:r>
      <w:r w:rsidRPr="00275C8D">
        <w:t>mystères re</w:t>
      </w:r>
      <w:r w:rsidR="00775DFA">
        <w:t>cueillant des données sur l’A</w:t>
      </w:r>
      <w:r w:rsidR="00775DFA" w:rsidRPr="002B31B3">
        <w:t>U</w:t>
      </w:r>
    </w:p>
    <w:p w14:paraId="75F188FA" w14:textId="0D00CCBB" w:rsidR="00BF32E8" w:rsidRDefault="00C604F0" w:rsidP="00327ABB">
      <w:pPr>
        <w:pStyle w:val="normalbullets"/>
        <w:jc w:val="left"/>
      </w:pPr>
      <w:r w:rsidRPr="00275C8D">
        <w:t xml:space="preserve">Processus de dépôt de plaintes </w:t>
      </w:r>
      <w:r w:rsidR="00775DFA">
        <w:t>accessible et structura</w:t>
      </w:r>
      <w:r w:rsidR="00775DFA" w:rsidRPr="002B31B3">
        <w:t>nt</w:t>
      </w:r>
    </w:p>
    <w:p w14:paraId="72BACCB7" w14:textId="5D89D6DF" w:rsidR="006545D8" w:rsidRDefault="006545D8" w:rsidP="006545D8">
      <w:pPr>
        <w:pStyle w:val="normalbullets"/>
        <w:numPr>
          <w:ilvl w:val="0"/>
          <w:numId w:val="0"/>
        </w:numPr>
        <w:ind w:left="1077"/>
        <w:jc w:val="left"/>
      </w:pPr>
      <w:r>
        <w:rPr>
          <w:noProof/>
          <w:lang w:eastAsia="fr-CA"/>
        </w:rPr>
        <w:drawing>
          <wp:anchor distT="0" distB="0" distL="114300" distR="114300" simplePos="0" relativeHeight="251821056" behindDoc="1" locked="0" layoutInCell="1" allowOverlap="1" wp14:anchorId="0C051C68" wp14:editId="667ACFEB">
            <wp:simplePos x="0" y="0"/>
            <wp:positionH relativeFrom="margin">
              <wp:align>left</wp:align>
            </wp:positionH>
            <wp:positionV relativeFrom="paragraph">
              <wp:posOffset>257175</wp:posOffset>
            </wp:positionV>
            <wp:extent cx="3900805" cy="1133475"/>
            <wp:effectExtent l="0" t="0" r="4445" b="9525"/>
            <wp:wrapTopAndBottom/>
            <wp:docPr id="13" name="Image 13" descr="Pour le chantier numéro 1 portant sur les besoins des clients, le niveau de maturité de 2015 était de 2. La STM vise 2,5 en 2020 et 3 et 2025." title="Graphique du chant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0805" cy="1133475"/>
                    </a:xfrm>
                    <a:prstGeom prst="rect">
                      <a:avLst/>
                    </a:prstGeom>
                  </pic:spPr>
                </pic:pic>
              </a:graphicData>
            </a:graphic>
          </wp:anchor>
        </w:drawing>
      </w:r>
    </w:p>
    <w:p w14:paraId="4E20C459" w14:textId="0393774C" w:rsidR="00BF32E8" w:rsidRPr="00851B36" w:rsidRDefault="00BF32E8" w:rsidP="00877A13">
      <w:pPr>
        <w:pStyle w:val="titre3bleusectionAU"/>
        <w:keepNext w:val="0"/>
        <w:keepLines w:val="0"/>
        <w:suppressAutoHyphens/>
        <w:spacing w:before="600"/>
        <w:rPr>
          <w:color w:val="006FB7"/>
        </w:rPr>
      </w:pPr>
      <w:bookmarkStart w:id="13" w:name="_Toc507596133"/>
      <w:r w:rsidRPr="00851B36">
        <w:rPr>
          <w:color w:val="006FB7"/>
        </w:rPr>
        <w:t>Résultats de satisfaction de la clientèle ayant des limitations fonctionnelles</w:t>
      </w:r>
      <w:bookmarkEnd w:id="13"/>
      <w:r w:rsidRPr="00851B36">
        <w:rPr>
          <w:color w:val="006FB7"/>
        </w:rPr>
        <w:t xml:space="preserve"> </w:t>
      </w:r>
    </w:p>
    <w:p w14:paraId="5A1968F7" w14:textId="6DF0D7DC" w:rsidR="00BF32E8" w:rsidRDefault="00613E6F" w:rsidP="00A023E0">
      <w:r w:rsidRPr="002B31B3">
        <w:t>Les sondages clientèle réalisés par la STM entre 2015 et 2017 permettent d’obtenir une mesure du niveau de satisfaction générale de la clientèle ayant des limitations fonctionnelles à l’égard des réseaux de bus et de métro. En 2017, la satisfaction générale pour tous les aspects du service a été de 85 %, en baisse d’un point par rapport à 2016.</w:t>
      </w:r>
      <w:r>
        <w:t xml:space="preserve"> </w:t>
      </w:r>
    </w:p>
    <w:p w14:paraId="7B3F8869" w14:textId="77777777" w:rsidR="00823248" w:rsidRDefault="00823248" w:rsidP="0098199B">
      <w:bookmarkStart w:id="14" w:name="_Toc507596134"/>
      <w:r>
        <w:br w:type="page"/>
      </w:r>
    </w:p>
    <w:p w14:paraId="700D6878" w14:textId="5F8E9037" w:rsidR="00BF32E8" w:rsidRPr="00851B36" w:rsidRDefault="00BF32E8" w:rsidP="00851B36">
      <w:pPr>
        <w:pStyle w:val="titre3bleusectionAU"/>
        <w:rPr>
          <w:color w:val="006FB7"/>
        </w:rPr>
      </w:pPr>
      <w:r w:rsidRPr="00851B36">
        <w:rPr>
          <w:color w:val="006FB7"/>
        </w:rPr>
        <w:t xml:space="preserve">Nombre de plaintes </w:t>
      </w:r>
      <w:bookmarkEnd w:id="14"/>
    </w:p>
    <w:p w14:paraId="4D6DC658" w14:textId="77777777" w:rsidR="00BF32E8" w:rsidRPr="00275C8D" w:rsidRDefault="00BF32E8" w:rsidP="00A023E0">
      <w:r w:rsidRPr="00275C8D">
        <w:t xml:space="preserve">En 2017, la STM </w:t>
      </w:r>
      <w:r w:rsidR="00C604F0" w:rsidRPr="00275C8D">
        <w:t xml:space="preserve">a reçu 522 plaintes concernant </w:t>
      </w:r>
      <w:r w:rsidRPr="00275C8D">
        <w:t xml:space="preserve">des enjeux d’accessibilité universelle. En voici les principaux constats :  </w:t>
      </w:r>
    </w:p>
    <w:p w14:paraId="075EF676" w14:textId="311BB125" w:rsidR="00BF32E8" w:rsidRPr="002B31B3" w:rsidRDefault="00BF32E8" w:rsidP="00327ABB">
      <w:pPr>
        <w:pStyle w:val="normalbullets"/>
        <w:jc w:val="left"/>
      </w:pPr>
      <w:r w:rsidRPr="00275C8D">
        <w:t xml:space="preserve">Plus de la moitié des plaintes concerne les escaliers mécaniques. </w:t>
      </w:r>
    </w:p>
    <w:p w14:paraId="6121D432" w14:textId="0B4EDB2C" w:rsidR="00BF32E8" w:rsidRPr="002B31B3" w:rsidRDefault="00BF32E8" w:rsidP="00327ABB">
      <w:pPr>
        <w:pStyle w:val="normalbullets"/>
        <w:jc w:val="left"/>
      </w:pPr>
      <w:r w:rsidRPr="00275C8D">
        <w:t>Les refus d’embarquement de clients en fauteuil roulant sont relativement stables avec six plai</w:t>
      </w:r>
      <w:r w:rsidR="00CF197C" w:rsidRPr="00275C8D">
        <w:t>ntes en 2017 comparativement à huit</w:t>
      </w:r>
      <w:r w:rsidRPr="00275C8D">
        <w:t xml:space="preserve"> en 2015, mais en nette diminution par rapport aux trois années précédentes avec 25 plaintes par an en moyenne.</w:t>
      </w:r>
    </w:p>
    <w:p w14:paraId="4D03B7AF" w14:textId="77777777" w:rsidR="003D7070" w:rsidRDefault="00BF32E8" w:rsidP="00327ABB">
      <w:pPr>
        <w:pStyle w:val="normalbullets"/>
        <w:jc w:val="left"/>
      </w:pPr>
      <w:r w:rsidRPr="00275C8D">
        <w:t>Les problèmes reliés aux poussettes sont stables avec huit plaintes, mais en nette diminution par rapport aux trois années précédentes (moyenne de 25 plaintes par an sur ce sujet entre 2011 et 2015).</w:t>
      </w:r>
      <w:r w:rsidR="000412B7" w:rsidRPr="00275C8D">
        <w:t xml:space="preserve"> </w:t>
      </w:r>
      <w:bookmarkStart w:id="15" w:name="_Toc507596135"/>
      <w:bookmarkStart w:id="16" w:name="_Toc507596187"/>
    </w:p>
    <w:p w14:paraId="11727C83" w14:textId="7DD30401" w:rsidR="007E4821" w:rsidRPr="00275C8D" w:rsidRDefault="005A1F65" w:rsidP="0098199B">
      <w:pPr>
        <w:rPr>
          <w:lang w:eastAsia="fr-CA"/>
        </w:rPr>
      </w:pPr>
      <w:r w:rsidRPr="00851B36">
        <w:rPr>
          <w:noProof/>
          <w:lang w:eastAsia="fr-CA"/>
        </w:rPr>
        <w:drawing>
          <wp:anchor distT="0" distB="0" distL="114300" distR="114300" simplePos="0" relativeHeight="251816960" behindDoc="1" locked="0" layoutInCell="1" allowOverlap="1" wp14:anchorId="0D53B79B" wp14:editId="1864CC23">
            <wp:simplePos x="0" y="0"/>
            <wp:positionH relativeFrom="margin">
              <wp:align>right</wp:align>
            </wp:positionH>
            <wp:positionV relativeFrom="paragraph">
              <wp:posOffset>3596306</wp:posOffset>
            </wp:positionV>
            <wp:extent cx="3909695" cy="1685925"/>
            <wp:effectExtent l="0" t="0" r="0" b="9525"/>
            <wp:wrapTopAndBottom/>
            <wp:docPr id="17" name="Image 17" descr="Dans un abribus, une personne avec son quadriporteur et son chien attendent le bus en compagnie d’une autre personne." title="Photo du chant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5134" b="12259"/>
                    <a:stretch/>
                  </pic:blipFill>
                  <pic:spPr bwMode="auto">
                    <a:xfrm>
                      <a:off x="0" y="0"/>
                      <a:ext cx="3909695" cy="168592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821" w:rsidRPr="00275C8D">
        <w:br w:type="page"/>
      </w:r>
    </w:p>
    <w:p w14:paraId="64E126FE" w14:textId="2BE46957" w:rsidR="00BF32E8" w:rsidRPr="00275C8D" w:rsidRDefault="00BF32E8" w:rsidP="00823248">
      <w:pPr>
        <w:pStyle w:val="Titre2"/>
      </w:pPr>
      <w:bookmarkStart w:id="17" w:name="_Toc515537384"/>
      <w:r w:rsidRPr="00275C8D">
        <w:t xml:space="preserve">Chantier 2 : Les véhicules, </w:t>
      </w:r>
      <w:r w:rsidR="00A70D69" w:rsidRPr="00275C8D">
        <w:t xml:space="preserve">les infrastructures, </w:t>
      </w:r>
      <w:r w:rsidRPr="00275C8D">
        <w:t>les équipements</w:t>
      </w:r>
      <w:r w:rsidR="00A70D69" w:rsidRPr="00275C8D">
        <w:t xml:space="preserve"> et</w:t>
      </w:r>
      <w:r w:rsidRPr="00275C8D">
        <w:t xml:space="preserve"> les correspondances</w:t>
      </w:r>
      <w:bookmarkEnd w:id="15"/>
      <w:bookmarkEnd w:id="16"/>
      <w:bookmarkEnd w:id="17"/>
    </w:p>
    <w:p w14:paraId="2CA1C30E" w14:textId="1F490C96" w:rsidR="00BF32E8" w:rsidRPr="00FA6AFD" w:rsidRDefault="00BF32E8" w:rsidP="00DB73F2">
      <w:pPr>
        <w:pStyle w:val="titre3AU"/>
        <w:rPr>
          <w:sz w:val="36"/>
          <w:szCs w:val="36"/>
        </w:rPr>
      </w:pPr>
      <w:bookmarkStart w:id="18" w:name="_Toc507596136"/>
      <w:bookmarkStart w:id="19" w:name="_Toc507596188"/>
      <w:r w:rsidRPr="00FA6AFD">
        <w:rPr>
          <w:sz w:val="36"/>
          <w:szCs w:val="36"/>
        </w:rPr>
        <w:t>Les véhicules</w:t>
      </w:r>
      <w:bookmarkEnd w:id="18"/>
      <w:bookmarkEnd w:id="19"/>
    </w:p>
    <w:p w14:paraId="54C4AF53" w14:textId="3631E5F1" w:rsidR="00BF32E8" w:rsidRPr="00DB73F2" w:rsidRDefault="00BF32E8" w:rsidP="004A255F">
      <w:pPr>
        <w:pStyle w:val="titre3AU"/>
        <w:rPr>
          <w:sz w:val="28"/>
        </w:rPr>
      </w:pPr>
      <w:bookmarkStart w:id="20" w:name="_Toc507596137"/>
      <w:r w:rsidRPr="00DB73F2">
        <w:rPr>
          <w:sz w:val="28"/>
        </w:rPr>
        <w:t>Principaux objectifs 2025</w:t>
      </w:r>
      <w:bookmarkEnd w:id="20"/>
      <w:r w:rsidRPr="00DB73F2">
        <w:rPr>
          <w:sz w:val="28"/>
        </w:rPr>
        <w:t xml:space="preserve"> </w:t>
      </w:r>
      <w:r w:rsidR="00F97F12" w:rsidRPr="00DB73F2">
        <w:rPr>
          <w:sz w:val="28"/>
        </w:rPr>
        <w:t>et niveaux de maturité</w:t>
      </w:r>
      <w:r w:rsidR="000D1A79" w:rsidRPr="00DB73F2">
        <w:rPr>
          <w:sz w:val="28"/>
        </w:rPr>
        <w:t xml:space="preserve"> </w:t>
      </w:r>
    </w:p>
    <w:p w14:paraId="1886E8AF" w14:textId="0E9979AE" w:rsidR="00BF32E8" w:rsidRPr="00275C8D" w:rsidRDefault="00BF32E8" w:rsidP="00327ABB">
      <w:pPr>
        <w:pStyle w:val="normalbullets"/>
        <w:jc w:val="left"/>
      </w:pPr>
      <w:r w:rsidRPr="00275C8D">
        <w:t>Augmentation de la proportion de bus dotés de rampe avant</w:t>
      </w:r>
    </w:p>
    <w:p w14:paraId="0A9939C6" w14:textId="380E2F7F" w:rsidR="00BF32E8" w:rsidRDefault="00BF32E8" w:rsidP="00327ABB">
      <w:pPr>
        <w:pStyle w:val="normalbullets"/>
        <w:jc w:val="left"/>
      </w:pPr>
      <w:r w:rsidRPr="00275C8D">
        <w:t>Augmentation de la proportion de voitures de métro accessibles</w:t>
      </w:r>
    </w:p>
    <w:p w14:paraId="72BA6D0E" w14:textId="4B75DD84" w:rsidR="006545D8" w:rsidRPr="00275C8D" w:rsidRDefault="006545D8" w:rsidP="006545D8">
      <w:pPr>
        <w:pStyle w:val="normalbullets"/>
        <w:numPr>
          <w:ilvl w:val="0"/>
          <w:numId w:val="0"/>
        </w:numPr>
        <w:ind w:left="1077"/>
        <w:jc w:val="left"/>
      </w:pPr>
      <w:r>
        <w:rPr>
          <w:noProof/>
          <w:lang w:eastAsia="fr-CA"/>
        </w:rPr>
        <w:drawing>
          <wp:anchor distT="0" distB="0" distL="114300" distR="114300" simplePos="0" relativeHeight="251819008" behindDoc="1" locked="0" layoutInCell="1" allowOverlap="1" wp14:anchorId="03BFFE6D" wp14:editId="6E612A2F">
            <wp:simplePos x="0" y="0"/>
            <wp:positionH relativeFrom="margin">
              <wp:align>left</wp:align>
            </wp:positionH>
            <wp:positionV relativeFrom="paragraph">
              <wp:posOffset>257810</wp:posOffset>
            </wp:positionV>
            <wp:extent cx="3900805" cy="1249680"/>
            <wp:effectExtent l="0" t="0" r="4445" b="7620"/>
            <wp:wrapTopAndBottom/>
            <wp:docPr id="16" name="Image 16" descr="Pour le premier volet du chantier numéro 2 portant sur les véhicules, le niveau de maturité de 2015 était de 2. La STM vise 3 en 2020 et 3,5 et 2025." title="Premier graphique du chant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0805" cy="1249680"/>
                    </a:xfrm>
                    <a:prstGeom prst="rect">
                      <a:avLst/>
                    </a:prstGeom>
                  </pic:spPr>
                </pic:pic>
              </a:graphicData>
            </a:graphic>
          </wp:anchor>
        </w:drawing>
      </w:r>
    </w:p>
    <w:p w14:paraId="3391D9EC" w14:textId="793B0B8A" w:rsidR="00D03625" w:rsidRDefault="00D03625" w:rsidP="00A023E0">
      <w:pPr>
        <w:rPr>
          <w:rFonts w:eastAsiaTheme="majorEastAsia" w:cstheme="majorBidi"/>
        </w:rPr>
      </w:pPr>
      <w:bookmarkStart w:id="21" w:name="_Toc507596138"/>
    </w:p>
    <w:p w14:paraId="4B492310" w14:textId="77777777" w:rsidR="00D97EFB" w:rsidRPr="002005AA" w:rsidRDefault="00D97EFB" w:rsidP="00D97EFB">
      <w:pPr>
        <w:pStyle w:val="Titre4"/>
        <w:rPr>
          <w:rStyle w:val="Lienhypertexte"/>
        </w:rPr>
      </w:pPr>
      <w:r w:rsidRPr="002005AA">
        <w:rPr>
          <w:rStyle w:val="Lienhypertexte"/>
        </w:rPr>
        <w:t xml:space="preserve">Signalétique des bus </w:t>
      </w:r>
    </w:p>
    <w:p w14:paraId="4FD2EDF6" w14:textId="77777777" w:rsidR="00D97EFB" w:rsidRPr="00275C8D" w:rsidRDefault="00D97EFB" w:rsidP="00D97EFB">
      <w:r w:rsidRPr="00275C8D">
        <w:t>La signalétique à l’intérieur des bus, incluant celle qui identifie les zones réservées aux clients en fauteuil roulant ou avec poussette et les sièges réservés aux clients à mobilité réduite, a été révisée afin d’être plus facile à identifier.</w:t>
      </w:r>
    </w:p>
    <w:p w14:paraId="69FFC557" w14:textId="77777777" w:rsidR="00D97EFB" w:rsidRPr="00275C8D" w:rsidRDefault="00D97EFB" w:rsidP="00D97EFB">
      <w:r w:rsidRPr="00275C8D">
        <w:t>À partir de 2017, les nouveaux bus sont systématiquement munis de deux emplacements pour les clients en fauteuil roulant afin de mieux répondre à la demande croissante. Un pictogramme affiché à côté de la porte avant du véhicule indique aux clients leur disponibilité.</w:t>
      </w:r>
    </w:p>
    <w:p w14:paraId="334A1D40" w14:textId="20072221" w:rsidR="00BF32E8" w:rsidRPr="002005AA" w:rsidRDefault="00BF32E8" w:rsidP="00A023E0">
      <w:pPr>
        <w:pStyle w:val="Titre4"/>
        <w:rPr>
          <w:rStyle w:val="Lienhypertexte"/>
        </w:rPr>
      </w:pPr>
      <w:r w:rsidRPr="002005AA">
        <w:rPr>
          <w:rStyle w:val="Lienhypertexte"/>
        </w:rPr>
        <w:t>Évolution du nombre de bus avec rampe avant</w:t>
      </w:r>
      <w:bookmarkEnd w:id="21"/>
      <w:r w:rsidRPr="002005AA">
        <w:rPr>
          <w:rStyle w:val="Lienhypertexte"/>
        </w:rPr>
        <w:t xml:space="preserve"> </w:t>
      </w:r>
    </w:p>
    <w:p w14:paraId="4F4D8E14" w14:textId="144285AE" w:rsidR="007E4821" w:rsidRPr="00275C8D" w:rsidRDefault="00BF32E8" w:rsidP="00A023E0">
      <w:pPr>
        <w:rPr>
          <w:rFonts w:eastAsiaTheme="majorEastAsia" w:cstheme="majorBidi"/>
          <w:b/>
          <w:iCs/>
        </w:rPr>
      </w:pPr>
      <w:r w:rsidRPr="00275C8D">
        <w:t xml:space="preserve">En 2009, suite à des enjeux de fiabilité des rampes arrière, la STM a décidé de se doter de bus avec rampe avant, plus fiables. Depuis 2011, l’ensemble des bus ont un plancher surbaissé et peuvent également s’agenouiller, c’est-à-dire abaisser le plancher à </w:t>
      </w:r>
      <w:r w:rsidR="00613E6F" w:rsidRPr="007F4C99">
        <w:t>la</w:t>
      </w:r>
      <w:r w:rsidR="00613E6F">
        <w:t xml:space="preserve"> </w:t>
      </w:r>
      <w:r w:rsidRPr="00275C8D">
        <w:t>hauteur du trottoir. Ils sont également tous dotés d’une rampe avant ou arrière. La proportion du parc de bus munis d’une rampe avant est passée de 55,7 % en 2016 à 59,8 % en 2017 pour un total de 1 098 bus.</w:t>
      </w:r>
      <w:bookmarkStart w:id="22" w:name="_Toc507596139"/>
    </w:p>
    <w:p w14:paraId="629B2492" w14:textId="77777777" w:rsidR="00823248" w:rsidRDefault="00823248">
      <w:pPr>
        <w:spacing w:after="160" w:line="259" w:lineRule="auto"/>
        <w:rPr>
          <w:rFonts w:eastAsiaTheme="majorEastAsia" w:cstheme="majorBidi"/>
          <w:b/>
          <w:iCs/>
        </w:rPr>
      </w:pPr>
      <w:bookmarkStart w:id="23" w:name="_Toc507596140"/>
      <w:bookmarkEnd w:id="22"/>
      <w:r>
        <w:br w:type="page"/>
      </w:r>
    </w:p>
    <w:p w14:paraId="143EF880" w14:textId="6DF81DC6" w:rsidR="00BF32E8" w:rsidRPr="002005AA" w:rsidRDefault="00BF32E8" w:rsidP="00D97EFB">
      <w:pPr>
        <w:pStyle w:val="Titre4"/>
        <w:rPr>
          <w:rStyle w:val="Lienhypertexte"/>
        </w:rPr>
      </w:pPr>
      <w:r w:rsidRPr="002005AA">
        <w:rPr>
          <w:rStyle w:val="Lienhypertexte"/>
        </w:rPr>
        <w:t>Identification sonore des bus électriques</w:t>
      </w:r>
      <w:bookmarkEnd w:id="23"/>
      <w:r w:rsidRPr="002005AA">
        <w:rPr>
          <w:rStyle w:val="Lienhypertexte"/>
        </w:rPr>
        <w:t xml:space="preserve"> </w:t>
      </w:r>
    </w:p>
    <w:p w14:paraId="4ED010C1" w14:textId="655C5EBE" w:rsidR="00BF32E8" w:rsidRDefault="00BF32E8" w:rsidP="00A023E0">
      <w:r w:rsidRPr="00A023E0">
        <w:t xml:space="preserve">Le faible bruit émis par les véhicules électriques à basse vitesse les rend difficilement détectables pour des personnes ayant des limitations visuelles ou auditives. La STM s’est </w:t>
      </w:r>
      <w:proofErr w:type="gramStart"/>
      <w:r w:rsidRPr="00A023E0">
        <w:t>engagée</w:t>
      </w:r>
      <w:proofErr w:type="gramEnd"/>
      <w:r w:rsidRPr="00A023E0">
        <w:t xml:space="preserve"> dès 2014 auprès de ses partenaires associatifs à faire des essais avec un système sonore d’avertisseur de marche. Il n’existe pas au Canada de normes en vigueur à ce sujet. En 2016 et 2017, différents tests réalisés par le fabricant Nova Bus et par la STM se sont avérés non concluants. La STM va donc poursuivre diverses démarches afin que les futurs bus électriques soient auditivement mieux détectables.</w:t>
      </w:r>
    </w:p>
    <w:p w14:paraId="7048BDB6" w14:textId="77777777" w:rsidR="00D97EFB" w:rsidRPr="002005AA" w:rsidRDefault="00D97EFB" w:rsidP="00D97EFB">
      <w:pPr>
        <w:pStyle w:val="Titre4"/>
        <w:rPr>
          <w:rStyle w:val="Lienhypertexte"/>
        </w:rPr>
      </w:pPr>
      <w:r w:rsidRPr="002005AA">
        <w:rPr>
          <w:rStyle w:val="Lienhypertexte"/>
        </w:rPr>
        <w:t xml:space="preserve">Des voitures AZUR accessibles </w:t>
      </w:r>
    </w:p>
    <w:p w14:paraId="152C03CE" w14:textId="4E0E13BB" w:rsidR="007F4C99" w:rsidRDefault="00D97EFB" w:rsidP="0098199B">
      <w:pPr>
        <w:rPr>
          <w:noProof/>
        </w:rPr>
        <w:sectPr w:rsidR="007F4C99" w:rsidSect="00FA6E4E">
          <w:type w:val="continuous"/>
          <w:pgSz w:w="12240" w:h="15840"/>
          <w:pgMar w:top="1417" w:right="1417" w:bottom="1417" w:left="1417" w:header="708" w:footer="708" w:gutter="0"/>
          <w:cols w:space="720"/>
          <w:docGrid w:linePitch="360"/>
        </w:sectPr>
      </w:pPr>
      <w:r w:rsidRPr="002B31B3">
        <w:t>Les nouvelles voitures de métro AZUR ont été aménagées selon les plus hauts standards d’accessibilité universelle de l’industrie : couleurs contrastantes pour mieux délimiter les objets, sièges plus ergonomiques, suspension ajustable pour s’ajuster au niveau des quais, portes plus larges, deux espaces réservés aux clients en fauteuil roulant à chaque extrémité de voitures, information visuelle et sonore automatisée, et interphone accessible. En 2017, 22 trains AZUR se sont ajoutés pour un total de 34 trains</w:t>
      </w:r>
      <w:bookmarkStart w:id="24" w:name="_Toc507596142"/>
      <w:bookmarkStart w:id="25" w:name="_Toc507596189"/>
      <w:r w:rsidR="0098199B">
        <w:t>.</w:t>
      </w:r>
    </w:p>
    <w:p w14:paraId="7385B479" w14:textId="0A6AF8E9" w:rsidR="00823248" w:rsidRDefault="00823248" w:rsidP="0098199B">
      <w:pPr>
        <w:rPr>
          <w:noProof/>
        </w:rPr>
      </w:pPr>
      <w:r>
        <w:rPr>
          <w:noProof/>
          <w:lang w:eastAsia="fr-CA"/>
        </w:rPr>
        <w:drawing>
          <wp:anchor distT="0" distB="0" distL="114300" distR="114300" simplePos="0" relativeHeight="251823104" behindDoc="1" locked="0" layoutInCell="1" allowOverlap="1" wp14:anchorId="071BEAAD" wp14:editId="74CD91B7">
            <wp:simplePos x="0" y="0"/>
            <wp:positionH relativeFrom="margin">
              <wp:align>right</wp:align>
            </wp:positionH>
            <wp:positionV relativeFrom="paragraph">
              <wp:posOffset>2694940</wp:posOffset>
            </wp:positionV>
            <wp:extent cx="3900805" cy="1809750"/>
            <wp:effectExtent l="0" t="0" r="4445" b="0"/>
            <wp:wrapTopAndBottom/>
            <wp:docPr id="18" name="Image 18" descr="Une personne en chaise roulante utilise une nouvelle voiture de métro AZUR." title="Photo du chant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5658" b="34617"/>
                    <a:stretch/>
                  </pic:blipFill>
                  <pic:spPr bwMode="auto">
                    <a:xfrm>
                      <a:off x="0" y="0"/>
                      <a:ext cx="3900805" cy="1809750"/>
                    </a:xfrm>
                    <a:prstGeom prst="round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br w:type="page"/>
      </w:r>
    </w:p>
    <w:p w14:paraId="0735AB21" w14:textId="74D6E7C0" w:rsidR="00BF32E8" w:rsidRPr="00FA6AFD" w:rsidRDefault="00BF32E8" w:rsidP="00A023E0">
      <w:pPr>
        <w:pStyle w:val="Titre3"/>
        <w:rPr>
          <w:noProof/>
          <w:color w:val="006FB7"/>
          <w:sz w:val="36"/>
          <w:szCs w:val="32"/>
        </w:rPr>
      </w:pPr>
      <w:r w:rsidRPr="00FA6AFD">
        <w:rPr>
          <w:noProof/>
          <w:color w:val="006FB7"/>
          <w:sz w:val="36"/>
          <w:szCs w:val="32"/>
        </w:rPr>
        <w:t>Les équipements</w:t>
      </w:r>
      <w:bookmarkEnd w:id="24"/>
      <w:bookmarkEnd w:id="25"/>
      <w:r w:rsidR="00A955D6" w:rsidRPr="00FA6AFD">
        <w:rPr>
          <w:noProof/>
          <w:color w:val="006FB7"/>
          <w:sz w:val="36"/>
          <w:szCs w:val="32"/>
        </w:rPr>
        <w:t xml:space="preserve"> et les infrastructures </w:t>
      </w:r>
    </w:p>
    <w:p w14:paraId="7FF8BD91" w14:textId="0CAD7212" w:rsidR="00BF74E8" w:rsidRPr="0097062F" w:rsidRDefault="00BF32E8" w:rsidP="00A023E0">
      <w:pPr>
        <w:pStyle w:val="Titre3"/>
        <w:rPr>
          <w:sz w:val="24"/>
        </w:rPr>
        <w:sectPr w:rsidR="00BF74E8" w:rsidRPr="0097062F" w:rsidSect="00FA6E4E">
          <w:type w:val="continuous"/>
          <w:pgSz w:w="12240" w:h="15840"/>
          <w:pgMar w:top="1417" w:right="1417" w:bottom="1417" w:left="1417" w:header="708" w:footer="708" w:gutter="0"/>
          <w:cols w:space="720"/>
          <w:docGrid w:linePitch="360"/>
        </w:sectPr>
      </w:pPr>
      <w:bookmarkStart w:id="26" w:name="_Toc507596143"/>
      <w:r w:rsidRPr="00DA677D">
        <w:rPr>
          <w:color w:val="006FB7"/>
        </w:rPr>
        <w:t>Principaux objectifs 2025</w:t>
      </w:r>
      <w:bookmarkEnd w:id="26"/>
      <w:r w:rsidRPr="00DA677D">
        <w:rPr>
          <w:color w:val="006FB7"/>
        </w:rPr>
        <w:t xml:space="preserve"> </w:t>
      </w:r>
      <w:r w:rsidR="00F97F12" w:rsidRPr="00DA677D">
        <w:rPr>
          <w:color w:val="006FB7"/>
        </w:rPr>
        <w:t>et niveaux de maturité</w:t>
      </w:r>
      <w:r w:rsidR="007F4C99" w:rsidRPr="0097062F">
        <w:t xml:space="preserve"> </w:t>
      </w:r>
    </w:p>
    <w:p w14:paraId="6AD56D01" w14:textId="302B1606" w:rsidR="00BF32E8" w:rsidRPr="00275C8D" w:rsidRDefault="00BF32E8" w:rsidP="00CE66B6">
      <w:pPr>
        <w:pStyle w:val="normalbullets"/>
      </w:pPr>
      <w:r w:rsidRPr="00275C8D">
        <w:t>Des équipements et infrastructures du réseau de bus plus universellement accessibles</w:t>
      </w:r>
    </w:p>
    <w:p w14:paraId="6DEEC383" w14:textId="77777777" w:rsidR="00CE66B6" w:rsidRDefault="007E4821" w:rsidP="00CE66B6">
      <w:pPr>
        <w:pStyle w:val="normalbullets"/>
      </w:pPr>
      <w:r w:rsidRPr="002B31B3">
        <w:t>41 stations</w:t>
      </w:r>
      <w:r w:rsidR="00BF32E8" w:rsidRPr="002B31B3">
        <w:t xml:space="preserve"> dotées d’ascense</w:t>
      </w:r>
      <w:r w:rsidR="00BF32E8" w:rsidRPr="0085161A">
        <w:t>urs</w:t>
      </w:r>
    </w:p>
    <w:p w14:paraId="211BBD2E" w14:textId="10E3AC5E" w:rsidR="003E6013" w:rsidRDefault="003E6013" w:rsidP="003E6013">
      <w:pPr>
        <w:pStyle w:val="normalbullets"/>
        <w:numPr>
          <w:ilvl w:val="0"/>
          <w:numId w:val="0"/>
        </w:numPr>
        <w:ind w:left="1080"/>
      </w:pPr>
      <w:r>
        <w:rPr>
          <w:noProof/>
          <w:lang w:eastAsia="fr-CA"/>
        </w:rPr>
        <w:drawing>
          <wp:anchor distT="0" distB="0" distL="114300" distR="114300" simplePos="0" relativeHeight="251825152" behindDoc="1" locked="0" layoutInCell="1" allowOverlap="1" wp14:anchorId="369C081C" wp14:editId="1AF2A4DF">
            <wp:simplePos x="0" y="0"/>
            <wp:positionH relativeFrom="margin">
              <wp:align>left</wp:align>
            </wp:positionH>
            <wp:positionV relativeFrom="paragraph">
              <wp:posOffset>257810</wp:posOffset>
            </wp:positionV>
            <wp:extent cx="3900805" cy="1255395"/>
            <wp:effectExtent l="0" t="0" r="4445" b="1905"/>
            <wp:wrapTopAndBottom/>
            <wp:docPr id="19" name="Image 19" descr="Pour le  deuxième volet du chantier numéro 2 portant sur les équipements et les infrastructures, le niveau de maturité de 2015 était de 2. La STM vise 3 en 2020 et 3,5 et 2025." title="Deuxième graphique du chant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0805" cy="1255395"/>
                    </a:xfrm>
                    <a:prstGeom prst="rect">
                      <a:avLst/>
                    </a:prstGeom>
                  </pic:spPr>
                </pic:pic>
              </a:graphicData>
            </a:graphic>
          </wp:anchor>
        </w:drawing>
      </w:r>
      <w:bookmarkStart w:id="27" w:name="_Toc507596144"/>
    </w:p>
    <w:p w14:paraId="44FBA7F6" w14:textId="77777777" w:rsidR="003E6013" w:rsidRDefault="003E6013" w:rsidP="003E6013">
      <w:pPr>
        <w:pStyle w:val="normalbullets"/>
        <w:numPr>
          <w:ilvl w:val="0"/>
          <w:numId w:val="0"/>
        </w:numPr>
        <w:ind w:left="1080"/>
      </w:pPr>
    </w:p>
    <w:p w14:paraId="28C12D9D" w14:textId="5240D08C" w:rsidR="00BF32E8" w:rsidRPr="002005AA" w:rsidRDefault="00BF32E8" w:rsidP="00A023E0">
      <w:pPr>
        <w:pStyle w:val="Titre4"/>
        <w:rPr>
          <w:rStyle w:val="Lienhypertexte"/>
        </w:rPr>
      </w:pPr>
      <w:r w:rsidRPr="002005AA">
        <w:rPr>
          <w:rStyle w:val="Lienhypertexte"/>
        </w:rPr>
        <w:t>Mise en accessibilité du métro</w:t>
      </w:r>
      <w:bookmarkEnd w:id="27"/>
    </w:p>
    <w:p w14:paraId="15FFAD10" w14:textId="20889281" w:rsidR="00BF32E8" w:rsidRDefault="00BF32E8" w:rsidP="00A023E0">
      <w:r w:rsidRPr="00275C8D">
        <w:t>Dans le cadre du programme de réfection des stations et du Programme Accessibilité de la STM, plusieurs éléments d’accessibilité universelle sont intégrés aux projets en station afin de faciliter les déplacements et répondre aux besoins des clients avec limitations fonctionnelles</w:t>
      </w:r>
      <w:r w:rsidR="004D3C8C" w:rsidRPr="00275C8D">
        <w:t> </w:t>
      </w:r>
      <w:r w:rsidRPr="00275C8D">
        <w:t xml:space="preserve">: appuis ischiatiques, portes papillons motorisées, mains courantes et appuis bras sur les bancs. </w:t>
      </w:r>
    </w:p>
    <w:p w14:paraId="0C9F0E2A" w14:textId="26EA1426" w:rsidR="00BF32E8" w:rsidRPr="00275C8D" w:rsidRDefault="00FC5567" w:rsidP="00A023E0">
      <w:r>
        <w:t>L</w:t>
      </w:r>
      <w:r w:rsidR="00BF32E8" w:rsidRPr="00275C8D">
        <w:t xml:space="preserve">es principales réalisations entre 2015 et 2017 sont : </w:t>
      </w:r>
    </w:p>
    <w:p w14:paraId="4CEF2272" w14:textId="4231EBBF" w:rsidR="00BF32E8" w:rsidRPr="00275C8D" w:rsidRDefault="00BF32E8" w:rsidP="00CE66B6">
      <w:pPr>
        <w:pStyle w:val="normalbullets"/>
      </w:pPr>
      <w:r w:rsidRPr="00275C8D">
        <w:t xml:space="preserve">21 portes papillons </w:t>
      </w:r>
      <w:proofErr w:type="gramStart"/>
      <w:r w:rsidRPr="00275C8D">
        <w:t>motorisées</w:t>
      </w:r>
      <w:proofErr w:type="gramEnd"/>
      <w:r w:rsidRPr="00275C8D">
        <w:t xml:space="preserve"> ont été installées dans 11 stations et 14 édicules, portant à 28 le nombre de stations avec de telles portes</w:t>
      </w:r>
      <w:r w:rsidR="004D3C8C" w:rsidRPr="00275C8D">
        <w:t>.</w:t>
      </w:r>
      <w:r w:rsidRPr="00275C8D">
        <w:t xml:space="preserve"> </w:t>
      </w:r>
    </w:p>
    <w:p w14:paraId="0D094A4E" w14:textId="37F3A217" w:rsidR="00BF32E8" w:rsidRPr="00275C8D" w:rsidRDefault="004D3C8C" w:rsidP="00CE66B6">
      <w:pPr>
        <w:pStyle w:val="normalbullets"/>
      </w:pPr>
      <w:r w:rsidRPr="00275C8D">
        <w:t>Sept</w:t>
      </w:r>
      <w:r w:rsidR="00BF32E8" w:rsidRPr="00275C8D">
        <w:t xml:space="preserve"> appuis ischiatiques ont été ajoutés dans deux stations pour un total de 37. En 2017, quatre appuis ischiatiques ont été installés aux stations Berri et Crémazie.</w:t>
      </w:r>
    </w:p>
    <w:p w14:paraId="3874527A" w14:textId="5E4FB15C" w:rsidR="00BF32E8" w:rsidRDefault="00BF32E8" w:rsidP="00CE66B6">
      <w:pPr>
        <w:pStyle w:val="normalbullets"/>
      </w:pPr>
      <w:r w:rsidRPr="00275C8D">
        <w:t xml:space="preserve">49 mains courantes </w:t>
      </w:r>
      <w:proofErr w:type="gramStart"/>
      <w:r w:rsidRPr="00275C8D">
        <w:t>double</w:t>
      </w:r>
      <w:proofErr w:type="gramEnd"/>
      <w:r w:rsidRPr="00275C8D">
        <w:t xml:space="preserve"> hauteur ont été installées dans sept stations. En 20</w:t>
      </w:r>
      <w:r w:rsidR="004D3C8C" w:rsidRPr="00275C8D">
        <w:t>17, 34 ont été installées dans quatre</w:t>
      </w:r>
      <w:r w:rsidRPr="00275C8D">
        <w:t xml:space="preserve"> stations.</w:t>
      </w:r>
    </w:p>
    <w:p w14:paraId="13E5045F" w14:textId="77777777" w:rsidR="000049E9" w:rsidRDefault="000049E9">
      <w:pPr>
        <w:spacing w:after="160" w:line="259" w:lineRule="auto"/>
        <w:rPr>
          <w:rFonts w:eastAsiaTheme="majorEastAsia" w:cstheme="majorBidi"/>
          <w:b/>
          <w:iCs/>
        </w:rPr>
      </w:pPr>
      <w:bookmarkStart w:id="28" w:name="_Toc507596145"/>
      <w:r>
        <w:br w:type="page"/>
      </w:r>
    </w:p>
    <w:p w14:paraId="618CD860" w14:textId="53B9A468" w:rsidR="00BF32E8" w:rsidRPr="002005AA" w:rsidRDefault="00BF32E8" w:rsidP="00A023E0">
      <w:pPr>
        <w:pStyle w:val="Titre4"/>
        <w:rPr>
          <w:rStyle w:val="Lienhypertexte"/>
        </w:rPr>
      </w:pPr>
      <w:r w:rsidRPr="002005AA">
        <w:rPr>
          <w:rStyle w:val="Lienhypertexte"/>
        </w:rPr>
        <w:t>Installation d’ascenseurs dans le métro</w:t>
      </w:r>
      <w:bookmarkEnd w:id="28"/>
    </w:p>
    <w:p w14:paraId="7355D4B5" w14:textId="3EA1CB53" w:rsidR="00BF32E8" w:rsidRPr="00275C8D" w:rsidRDefault="00BF32E8" w:rsidP="00A023E0">
      <w:r w:rsidRPr="00275C8D">
        <w:t>Pour rendre universellement accessible le métro de Montréal, la STM doit munir d’ascenseurs ses 68 stations. En plus de permettre l’accès du métro aux clients ayant des limitations fonctionnelles, ces ascenseurs vont faciliter l’utilisation du métro pour les parents avec de jeunes enfants, les a</w:t>
      </w:r>
      <w:r w:rsidR="005C3983" w:rsidRPr="00275C8D">
        <w:t>î</w:t>
      </w:r>
      <w:r w:rsidRPr="00275C8D">
        <w:t xml:space="preserve">nés et les voyageurs. </w:t>
      </w:r>
    </w:p>
    <w:p w14:paraId="2A6BD421" w14:textId="0DE925C2" w:rsidR="007F5289" w:rsidRDefault="00BF32E8" w:rsidP="00A023E0">
      <w:r w:rsidRPr="00275C8D">
        <w:t>En 2017, Place d’Armes est devenue une station accessible par ascenseurs, portant à 12 le nombre total de stations accessibles</w:t>
      </w:r>
      <w:r w:rsidR="00B92863" w:rsidRPr="00275C8D">
        <w:t xml:space="preserve"> et </w:t>
      </w:r>
      <w:r w:rsidR="00D473A2" w:rsidRPr="00275C8D">
        <w:t xml:space="preserve">à </w:t>
      </w:r>
      <w:r w:rsidR="00B92863" w:rsidRPr="00275C8D">
        <w:t xml:space="preserve">13 </w:t>
      </w:r>
      <w:r w:rsidR="00D473A2" w:rsidRPr="00275C8D">
        <w:t xml:space="preserve">les </w:t>
      </w:r>
      <w:r w:rsidR="00B92863" w:rsidRPr="00275C8D">
        <w:t>stations munies d’ascenseurs</w:t>
      </w:r>
      <w:r w:rsidRPr="00275C8D">
        <w:t xml:space="preserve">. </w:t>
      </w:r>
      <w:r w:rsidR="00B92863" w:rsidRPr="00275C8D">
        <w:t xml:space="preserve">En effet, bien que la STM ait installé des ascenseurs à la station Bonaventure, celle-ci n’est pas complètement accessible. </w:t>
      </w:r>
    </w:p>
    <w:p w14:paraId="7C06EF94" w14:textId="6260C085" w:rsidR="000049E9" w:rsidRDefault="000049E9" w:rsidP="00A023E0">
      <w:r>
        <w:rPr>
          <w:noProof/>
          <w:lang w:eastAsia="fr-CA"/>
        </w:rPr>
        <w:drawing>
          <wp:anchor distT="0" distB="0" distL="114300" distR="114300" simplePos="0" relativeHeight="251848704" behindDoc="1" locked="0" layoutInCell="1" allowOverlap="1" wp14:anchorId="34C68ADB" wp14:editId="66B6CAAA">
            <wp:simplePos x="0" y="0"/>
            <wp:positionH relativeFrom="margin">
              <wp:posOffset>-1905</wp:posOffset>
            </wp:positionH>
            <wp:positionV relativeFrom="paragraph">
              <wp:posOffset>298450</wp:posOffset>
            </wp:positionV>
            <wp:extent cx="3900805" cy="1904365"/>
            <wp:effectExtent l="0" t="0" r="4445" b="635"/>
            <wp:wrapTopAndBottom/>
            <wp:docPr id="20" name="Image 20" descr="En 2015, 9 stations de métro étaient accessibles par ascenseurs. En 2016, c’est 11 stations qui étaient accessibles par ascenseurs. Au 31 décembre 2017, c’est 12 stations qui sont accessibles par ascenseurs. La cible de 2020 est 24 et la cible de 2025 est 41. " title="Graphique du chantier 2 portant sur le nombre de stations de métro accessibles par ascen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0805" cy="1904365"/>
                    </a:xfrm>
                    <a:prstGeom prst="rect">
                      <a:avLst/>
                    </a:prstGeom>
                  </pic:spPr>
                </pic:pic>
              </a:graphicData>
            </a:graphic>
          </wp:anchor>
        </w:drawing>
      </w:r>
    </w:p>
    <w:p w14:paraId="37F9E058" w14:textId="77777777" w:rsidR="000049E9" w:rsidRDefault="000049E9" w:rsidP="00A023E0"/>
    <w:p w14:paraId="3ECE0AEE" w14:textId="7A173661" w:rsidR="00BF32E8" w:rsidRPr="00275C8D" w:rsidRDefault="00BF32E8" w:rsidP="00A023E0">
      <w:r w:rsidRPr="00275C8D">
        <w:t>D’autre part, les travaux suivants se sont poursuivis en 2017 :</w:t>
      </w:r>
    </w:p>
    <w:p w14:paraId="01862AF3" w14:textId="0CF99213" w:rsidR="00BF32E8" w:rsidRPr="00275C8D" w:rsidRDefault="00BF32E8" w:rsidP="008A1BD0">
      <w:pPr>
        <w:pStyle w:val="normalbullets"/>
        <w:jc w:val="left"/>
      </w:pPr>
      <w:bookmarkStart w:id="29" w:name="_Hlk505590635"/>
      <w:r w:rsidRPr="00275C8D">
        <w:t>Les travaux de mise en accessibilité de l’édicule Nord de la station Du Collège ont débuté. La mise en service des ascenseurs est prévue en 2018.</w:t>
      </w:r>
    </w:p>
    <w:p w14:paraId="132A61A1" w14:textId="2643593F" w:rsidR="00BF32E8" w:rsidRPr="00275C8D" w:rsidRDefault="00BF32E8" w:rsidP="008A1BD0">
      <w:pPr>
        <w:pStyle w:val="normalbullets"/>
        <w:jc w:val="left"/>
      </w:pPr>
      <w:r w:rsidRPr="00275C8D">
        <w:t>Les travaux se poursuivent à la station Honoré-Beaugrand avec une mise en service des ascenseurs prévue en 2018.</w:t>
      </w:r>
    </w:p>
    <w:p w14:paraId="62D80C0D" w14:textId="756698F5" w:rsidR="00B87BBB" w:rsidRPr="00CB0B03" w:rsidRDefault="00BF32E8" w:rsidP="008A1BD0">
      <w:pPr>
        <w:pStyle w:val="normalbullets"/>
        <w:jc w:val="left"/>
        <w:rPr>
          <w:rFonts w:eastAsiaTheme="majorEastAsia" w:cstheme="majorBidi"/>
          <w:b/>
          <w:iCs/>
        </w:rPr>
      </w:pPr>
      <w:r w:rsidRPr="00CB0B03">
        <w:t>L’appel d’offre</w:t>
      </w:r>
      <w:r w:rsidR="00BE340C" w:rsidRPr="00CB0B03">
        <w:t>s</w:t>
      </w:r>
      <w:r w:rsidRPr="00CB0B03">
        <w:t xml:space="preserve"> pour le contrat de construction des infrastructures à la station Mont-Royal a été lancé. La mise en service </w:t>
      </w:r>
      <w:r w:rsidR="004D3C8C" w:rsidRPr="00CB0B03">
        <w:t xml:space="preserve">est </w:t>
      </w:r>
      <w:r w:rsidRPr="00CB0B03">
        <w:t>prévue en 2021.</w:t>
      </w:r>
      <w:bookmarkStart w:id="30" w:name="_Toc507596146"/>
    </w:p>
    <w:p w14:paraId="25AA9B2E" w14:textId="6AC14A6E" w:rsidR="00BF32E8" w:rsidRPr="002005AA" w:rsidRDefault="00BF32E8" w:rsidP="00A023E0">
      <w:pPr>
        <w:pStyle w:val="Titre4"/>
        <w:rPr>
          <w:rStyle w:val="Lienhypertexte"/>
        </w:rPr>
      </w:pPr>
      <w:r w:rsidRPr="002005AA">
        <w:rPr>
          <w:rStyle w:val="Lienhypertexte"/>
        </w:rPr>
        <w:t>Programme Accessibilité du métro</w:t>
      </w:r>
      <w:bookmarkEnd w:id="30"/>
    </w:p>
    <w:p w14:paraId="39374AF5" w14:textId="36C12C06" w:rsidR="001518FA" w:rsidRPr="00B87BBB" w:rsidRDefault="00F155A8" w:rsidP="00265B1E">
      <w:r w:rsidRPr="00B87BBB">
        <w:t xml:space="preserve">En plus de ses programmes Réno-Infrastructures et Réno-Systèmes qui visent essentiellement à maintenir en bon état les infrastructures et systèmes du métro, la STM a mis en place avec l’aide financière des gouvernements du Québec et du Canada le Programme Accessibilité du métro qui vise à investir plus de 213 M$ dans l’accessibilité universelle de 14 stations d’ici 2022. La STM s’est donné l’objectif de rendre 41 stations accessibles en 2025. </w:t>
      </w:r>
    </w:p>
    <w:p w14:paraId="24C04EE6" w14:textId="19435EFD" w:rsidR="00F155A8" w:rsidRPr="00275C8D" w:rsidRDefault="00F155A8" w:rsidP="00265B1E">
      <w:r w:rsidRPr="00B87BBB">
        <w:t>Les principales réalisations 2017 du Programme Accessibilité sont :</w:t>
      </w:r>
    </w:p>
    <w:p w14:paraId="07FF38C6" w14:textId="009F9B09" w:rsidR="00BF32E8" w:rsidRPr="00D905A3" w:rsidRDefault="00BF32E8" w:rsidP="002005AA">
      <w:pPr>
        <w:pStyle w:val="normalbullets"/>
      </w:pPr>
      <w:r w:rsidRPr="00D905A3">
        <w:t xml:space="preserve">L’appel d’offres a été lancé à l’automne pour le contrat de construction des infrastructures aux stations Jean-Talon/ligne bleue et Jean-Drapeau. La mise en service est planifiée en 2019. </w:t>
      </w:r>
    </w:p>
    <w:p w14:paraId="6531C185" w14:textId="77777777" w:rsidR="00BF32E8" w:rsidRPr="00D905A3" w:rsidRDefault="00BF32E8" w:rsidP="002005AA">
      <w:pPr>
        <w:pStyle w:val="normalbullets"/>
      </w:pPr>
      <w:r w:rsidRPr="00D905A3">
        <w:t xml:space="preserve">Les études de faisabilité sont complétées pour sept stations du </w:t>
      </w:r>
      <w:r w:rsidR="000528E4" w:rsidRPr="00D905A3">
        <w:t>P</w:t>
      </w:r>
      <w:r w:rsidRPr="00D905A3">
        <w:t>rogramme Accessibilité (Préfontaine, McGill, Place-des-Arts, Angrignon, Jolicoeur, Édouard-Montpetit et Villa-Maria).</w:t>
      </w:r>
    </w:p>
    <w:p w14:paraId="40D9F0FF" w14:textId="77777777" w:rsidR="00BF32E8" w:rsidRPr="00D905A3" w:rsidRDefault="00BF32E8" w:rsidP="002005AA">
      <w:pPr>
        <w:pStyle w:val="normalbullets"/>
      </w:pPr>
      <w:r w:rsidRPr="00D905A3">
        <w:t>Les plans et devis détaillés ont été amorcés en fin d’année pour cinq stations (Préfontaine, McGill, Place-des-Arts, Angrignon, Jolicoeur).</w:t>
      </w:r>
    </w:p>
    <w:p w14:paraId="01D278B6" w14:textId="5DE633C8" w:rsidR="007E4821" w:rsidRPr="00D905A3" w:rsidRDefault="00BF32E8" w:rsidP="002005AA">
      <w:pPr>
        <w:pStyle w:val="normalbullets"/>
      </w:pPr>
      <w:r w:rsidRPr="00D905A3">
        <w:t>Le chantier d’accessibilité à la station Vendôme a débuté.</w:t>
      </w:r>
      <w:bookmarkStart w:id="31" w:name="_Toc507596147"/>
      <w:bookmarkStart w:id="32" w:name="_Toc507596190"/>
      <w:bookmarkEnd w:id="29"/>
      <w:r w:rsidR="007E4821" w:rsidRPr="00D905A3">
        <w:br w:type="page"/>
      </w:r>
    </w:p>
    <w:p w14:paraId="397459F7" w14:textId="77777777" w:rsidR="00680BCE" w:rsidRDefault="00680BCE" w:rsidP="00823248">
      <w:pPr>
        <w:pStyle w:val="Titre2"/>
        <w:sectPr w:rsidR="00680BCE" w:rsidSect="00FA6E4E">
          <w:type w:val="continuous"/>
          <w:pgSz w:w="12240" w:h="15840"/>
          <w:pgMar w:top="1417" w:right="1417" w:bottom="1417" w:left="1417" w:header="708" w:footer="708" w:gutter="0"/>
          <w:cols w:space="720"/>
          <w:docGrid w:linePitch="360"/>
        </w:sectPr>
      </w:pPr>
    </w:p>
    <w:p w14:paraId="7725CC15" w14:textId="77777777" w:rsidR="00C2414A" w:rsidRDefault="00BF32E8" w:rsidP="00823248">
      <w:pPr>
        <w:pStyle w:val="Titre2"/>
      </w:pPr>
      <w:bookmarkStart w:id="33" w:name="_Toc515537385"/>
      <w:r w:rsidRPr="00275C8D">
        <w:t>Chantier 3 : Le système de vente et perception</w:t>
      </w:r>
      <w:bookmarkStart w:id="34" w:name="_Toc507596148"/>
      <w:bookmarkEnd w:id="31"/>
      <w:bookmarkEnd w:id="32"/>
      <w:bookmarkEnd w:id="33"/>
    </w:p>
    <w:p w14:paraId="7C2E2190" w14:textId="00134056" w:rsidR="005D7356" w:rsidRDefault="00BF32E8" w:rsidP="00C2414A">
      <w:pPr>
        <w:pStyle w:val="Titre3"/>
        <w:sectPr w:rsidR="005D7356" w:rsidSect="00FA6E4E">
          <w:type w:val="continuous"/>
          <w:pgSz w:w="12240" w:h="15840"/>
          <w:pgMar w:top="1417" w:right="1417" w:bottom="1417" w:left="1417" w:header="708" w:footer="708" w:gutter="0"/>
          <w:cols w:space="720"/>
          <w:docGrid w:linePitch="360"/>
        </w:sectPr>
      </w:pPr>
      <w:r w:rsidRPr="00107871">
        <w:t>Principaux objectifs 2025</w:t>
      </w:r>
      <w:bookmarkEnd w:id="34"/>
      <w:r w:rsidR="00F97F12" w:rsidRPr="00107871">
        <w:t xml:space="preserve"> et niveaux de maturité</w:t>
      </w:r>
    </w:p>
    <w:p w14:paraId="4DB068CE" w14:textId="7346BF84" w:rsidR="00BF32E8" w:rsidRPr="00275C8D" w:rsidRDefault="00BF32E8" w:rsidP="00C34ED3">
      <w:pPr>
        <w:pStyle w:val="normalbullets"/>
        <w:jc w:val="left"/>
      </w:pPr>
      <w:r w:rsidRPr="00275C8D">
        <w:t>L’information sur les agences accessibles de ventes de titres régulièrement mise à jour</w:t>
      </w:r>
    </w:p>
    <w:p w14:paraId="03B18600" w14:textId="3CDFB1A8" w:rsidR="00BF32E8" w:rsidRPr="00275C8D" w:rsidRDefault="00BF32E8" w:rsidP="00C34ED3">
      <w:pPr>
        <w:pStyle w:val="normalbullets"/>
        <w:jc w:val="left"/>
      </w:pPr>
      <w:r w:rsidRPr="00275C8D">
        <w:t>Des équipements de vente et perception plus accessibles</w:t>
      </w:r>
    </w:p>
    <w:p w14:paraId="4C6E5556" w14:textId="237A875B" w:rsidR="00BF32E8" w:rsidRPr="00B87BBB" w:rsidRDefault="00BF32E8" w:rsidP="00C34ED3">
      <w:pPr>
        <w:pStyle w:val="normalbullets"/>
        <w:jc w:val="left"/>
      </w:pPr>
      <w:r w:rsidRPr="00275C8D">
        <w:t>Des modalités d’achat de titres plus diversifiés</w:t>
      </w:r>
    </w:p>
    <w:p w14:paraId="6E85CCD2" w14:textId="38978391" w:rsidR="00C968E0" w:rsidRDefault="00490D03" w:rsidP="00223F5C">
      <w:pPr>
        <w:pStyle w:val="normalvignettetableaux"/>
        <w:spacing w:after="2280"/>
        <w:rPr>
          <w:noProof/>
          <w:lang w:eastAsia="fr-CA"/>
        </w:rPr>
      </w:pPr>
      <w:bookmarkStart w:id="35" w:name="_Toc507596149"/>
      <w:r>
        <w:rPr>
          <w:noProof/>
          <w:lang w:eastAsia="fr-CA"/>
        </w:rPr>
        <w:drawing>
          <wp:anchor distT="0" distB="0" distL="114300" distR="114300" simplePos="0" relativeHeight="251852800" behindDoc="1" locked="0" layoutInCell="1" allowOverlap="1" wp14:anchorId="279F151D" wp14:editId="109A7E06">
            <wp:simplePos x="0" y="0"/>
            <wp:positionH relativeFrom="margin">
              <wp:align>left</wp:align>
            </wp:positionH>
            <wp:positionV relativeFrom="paragraph">
              <wp:posOffset>167940</wp:posOffset>
            </wp:positionV>
            <wp:extent cx="3900805" cy="1218565"/>
            <wp:effectExtent l="0" t="0" r="4445" b="635"/>
            <wp:wrapTopAndBottom/>
            <wp:docPr id="21" name="Image 21" descr="Pour le chantier numéro 3 portant sur le système de vente et perception (aussi appelé système billettique), le niveau de maturité de 2015 était de 2. La STM vise 3 en autant pour 2020 que pour 2025." title="Graphique du chanti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0805" cy="1218565"/>
                    </a:xfrm>
                    <a:prstGeom prst="rect">
                      <a:avLst/>
                    </a:prstGeom>
                  </pic:spPr>
                </pic:pic>
              </a:graphicData>
            </a:graphic>
          </wp:anchor>
        </w:drawing>
      </w:r>
    </w:p>
    <w:p w14:paraId="3FCCABF1" w14:textId="5B3419DD" w:rsidR="00BF32E8" w:rsidRPr="002005AA" w:rsidRDefault="00BF32E8" w:rsidP="00C968E0">
      <w:pPr>
        <w:pStyle w:val="Titre4"/>
        <w:spacing w:before="0"/>
        <w:rPr>
          <w:rStyle w:val="Lienhypertexte"/>
        </w:rPr>
      </w:pPr>
      <w:r w:rsidRPr="002005AA">
        <w:rPr>
          <w:rStyle w:val="Lienhypertexte"/>
        </w:rPr>
        <w:t>Boîtes de perception autobus</w:t>
      </w:r>
      <w:bookmarkEnd w:id="35"/>
    </w:p>
    <w:p w14:paraId="74C0C9A1" w14:textId="71305A25" w:rsidR="00680BCE" w:rsidRDefault="001518FA" w:rsidP="00A023E0">
      <w:bookmarkStart w:id="36" w:name="_Toc507596150"/>
      <w:bookmarkStart w:id="37" w:name="_Toc507596191"/>
      <w:r w:rsidRPr="00B87BBB">
        <w:t>Les boîtes de perception autobus (BPA) ne répondent plus aux exigences de performance de la STM : la lecture des cartes à puce n’est pas assez rapide et l’équipement a une capacité d’évolution limitée. Suite au succès du projet d’embarquement par toutes les portes, la solution de validation à bord des bus a été appelée à évoluer. L’ajout de nouveaux valideurs aux portes arrière des bus constitue une excellente opportunité d’amélioration de l’accessibilité des équipements pour la clientèle avec limitations fonctionnelles. L’analyse a débuté en 2017 et le projet va se poursuivre en 2018.</w:t>
      </w:r>
    </w:p>
    <w:p w14:paraId="7C7201EA" w14:textId="061A5AA2" w:rsidR="000049E9" w:rsidRDefault="00490D03" w:rsidP="0098199B">
      <w:pPr>
        <w:rPr>
          <w:lang w:eastAsia="fr-CA"/>
        </w:rPr>
      </w:pPr>
      <w:bookmarkStart w:id="38" w:name="_Toc515537386"/>
      <w:r w:rsidRPr="00107871">
        <w:rPr>
          <w:noProof/>
          <w:color w:val="006FB7"/>
          <w:sz w:val="28"/>
          <w:lang w:eastAsia="fr-CA"/>
        </w:rPr>
        <w:drawing>
          <wp:anchor distT="0" distB="0" distL="114300" distR="114300" simplePos="0" relativeHeight="251850752" behindDoc="1" locked="0" layoutInCell="1" allowOverlap="1" wp14:anchorId="3C13AFC6" wp14:editId="0591B367">
            <wp:simplePos x="0" y="0"/>
            <wp:positionH relativeFrom="margin">
              <wp:align>right</wp:align>
            </wp:positionH>
            <wp:positionV relativeFrom="paragraph">
              <wp:posOffset>882449</wp:posOffset>
            </wp:positionV>
            <wp:extent cx="3900805" cy="1819275"/>
            <wp:effectExtent l="0" t="0" r="4445" b="9525"/>
            <wp:wrapTopAndBottom/>
            <wp:docPr id="23" name="Image 23" descr="Une personne avec une canne blanche utilise une distributrice de titres." title="Photo du chanti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8814" b="26442"/>
                    <a:stretch/>
                  </pic:blipFill>
                  <pic:spPr bwMode="auto">
                    <a:xfrm>
                      <a:off x="0" y="0"/>
                      <a:ext cx="3900805" cy="1819275"/>
                    </a:xfrm>
                    <a:prstGeom prst="round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9E9">
        <w:br w:type="page"/>
      </w:r>
    </w:p>
    <w:p w14:paraId="16098404" w14:textId="77777777" w:rsidR="00490D03" w:rsidRDefault="00490D03" w:rsidP="00823248">
      <w:pPr>
        <w:pStyle w:val="Titre2"/>
        <w:sectPr w:rsidR="00490D03" w:rsidSect="00490D03">
          <w:type w:val="continuous"/>
          <w:pgSz w:w="12240" w:h="15840"/>
          <w:pgMar w:top="1417" w:right="1417" w:bottom="1417" w:left="1417" w:header="708" w:footer="708" w:gutter="0"/>
          <w:cols w:space="720"/>
          <w:docGrid w:linePitch="360"/>
        </w:sectPr>
      </w:pPr>
    </w:p>
    <w:p w14:paraId="2A5D818D" w14:textId="3D703E0E" w:rsidR="00B87BBB" w:rsidRDefault="00BF32E8" w:rsidP="00823248">
      <w:pPr>
        <w:pStyle w:val="Titre2"/>
        <w:sectPr w:rsidR="00B87BBB" w:rsidSect="00490D03">
          <w:type w:val="continuous"/>
          <w:pgSz w:w="12240" w:h="15840"/>
          <w:pgMar w:top="1417" w:right="1417" w:bottom="1417" w:left="1417" w:header="708" w:footer="708" w:gutter="0"/>
          <w:cols w:space="720"/>
          <w:docGrid w:linePitch="360"/>
        </w:sectPr>
      </w:pPr>
      <w:r w:rsidRPr="00275C8D">
        <w:t>Chantier 4 : Les opérations et l’entretien</w:t>
      </w:r>
      <w:bookmarkEnd w:id="36"/>
      <w:bookmarkEnd w:id="37"/>
      <w:bookmarkEnd w:id="38"/>
    </w:p>
    <w:p w14:paraId="7DF0833E" w14:textId="77777777" w:rsidR="00487588" w:rsidRDefault="00BF32E8" w:rsidP="00487588">
      <w:pPr>
        <w:pStyle w:val="Titre3"/>
        <w:rPr>
          <w:color w:val="006FB7"/>
        </w:rPr>
      </w:pPr>
      <w:bookmarkStart w:id="39" w:name="_Toc507596151"/>
      <w:r w:rsidRPr="00C2414A">
        <w:t>Principaux objectifs 2025</w:t>
      </w:r>
      <w:bookmarkEnd w:id="39"/>
      <w:r w:rsidR="00F97F12" w:rsidRPr="00C2414A">
        <w:t xml:space="preserve"> et niveaux</w:t>
      </w:r>
      <w:r w:rsidR="00F97F12" w:rsidRPr="00337CB3">
        <w:rPr>
          <w:color w:val="006FB7"/>
        </w:rPr>
        <w:t xml:space="preserve"> de maturité</w:t>
      </w:r>
    </w:p>
    <w:p w14:paraId="1957741C" w14:textId="0EE7DA89" w:rsidR="00BF32E8" w:rsidRPr="00275C8D" w:rsidRDefault="00BF32E8" w:rsidP="00487588">
      <w:pPr>
        <w:pStyle w:val="normalbullets"/>
        <w:ind w:left="1077" w:hanging="357"/>
      </w:pPr>
      <w:r w:rsidRPr="00275C8D">
        <w:t>Des véhicules, des infrastructures et des équipements de bus et de métro plus fiables et disponibles</w:t>
      </w:r>
    </w:p>
    <w:p w14:paraId="4B0E1423" w14:textId="2D55490D" w:rsidR="00BF32E8" w:rsidRPr="00275C8D" w:rsidRDefault="00BF32E8" w:rsidP="00487588">
      <w:pPr>
        <w:pStyle w:val="normalbullets"/>
        <w:ind w:left="1077" w:hanging="357"/>
      </w:pPr>
      <w:r w:rsidRPr="00275C8D">
        <w:t>Des zones de travaux mieux sécurisées</w:t>
      </w:r>
    </w:p>
    <w:p w14:paraId="762764DE" w14:textId="2FC35DB2" w:rsidR="00BF32E8" w:rsidRPr="00275C8D" w:rsidRDefault="00BF32E8" w:rsidP="00487588">
      <w:pPr>
        <w:pStyle w:val="normalbullets"/>
        <w:ind w:left="1077" w:hanging="357"/>
      </w:pPr>
      <w:r w:rsidRPr="00275C8D">
        <w:t>De l’information client concordant avec le service réellement livré</w:t>
      </w:r>
    </w:p>
    <w:p w14:paraId="605596E7" w14:textId="28B8B7E9" w:rsidR="00BF32E8" w:rsidRDefault="003945A9" w:rsidP="00C34ED3">
      <w:pPr>
        <w:pStyle w:val="normalbullets"/>
      </w:pPr>
      <w:r>
        <w:rPr>
          <w:noProof/>
          <w:lang w:eastAsia="fr-CA"/>
        </w:rPr>
        <w:drawing>
          <wp:anchor distT="0" distB="0" distL="114300" distR="114300" simplePos="0" relativeHeight="251779072" behindDoc="1" locked="0" layoutInCell="1" allowOverlap="1" wp14:anchorId="3973E3FE" wp14:editId="2AC769D4">
            <wp:simplePos x="0" y="0"/>
            <wp:positionH relativeFrom="margin">
              <wp:align>left</wp:align>
            </wp:positionH>
            <wp:positionV relativeFrom="paragraph">
              <wp:posOffset>428625</wp:posOffset>
            </wp:positionV>
            <wp:extent cx="3900805" cy="1214755"/>
            <wp:effectExtent l="0" t="0" r="4445" b="4445"/>
            <wp:wrapTopAndBottom/>
            <wp:docPr id="28" name="Image 28" descr="Pour le chantier numéro 4 portant sur les opérations et l’entretien, le niveau de maturité de 2015 était de 1,5. La STM vise 3 en 2020 et 3 et 2025." title="Graphique du chanti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0805" cy="1214755"/>
                    </a:xfrm>
                    <a:prstGeom prst="rect">
                      <a:avLst/>
                    </a:prstGeom>
                  </pic:spPr>
                </pic:pic>
              </a:graphicData>
            </a:graphic>
          </wp:anchor>
        </w:drawing>
      </w:r>
      <w:r w:rsidR="00BF32E8" w:rsidRPr="00275C8D">
        <w:t>Des peignes jaunes dans les escaliers mécaniques</w:t>
      </w:r>
    </w:p>
    <w:p w14:paraId="5AE8B43B" w14:textId="77777777" w:rsidR="007833E7" w:rsidRPr="002005AA" w:rsidRDefault="007833E7" w:rsidP="00A023E0">
      <w:pPr>
        <w:pStyle w:val="Titre4"/>
        <w:rPr>
          <w:rStyle w:val="Lienhypertexte"/>
        </w:rPr>
        <w:sectPr w:rsidR="007833E7" w:rsidRPr="002005AA" w:rsidSect="00490D03">
          <w:type w:val="continuous"/>
          <w:pgSz w:w="12240" w:h="15840"/>
          <w:pgMar w:top="1417" w:right="1417" w:bottom="1417" w:left="1417" w:header="708" w:footer="708" w:gutter="0"/>
          <w:cols w:space="720"/>
          <w:docGrid w:linePitch="360"/>
        </w:sectPr>
      </w:pPr>
      <w:bookmarkStart w:id="40" w:name="_Toc507596154"/>
      <w:bookmarkStart w:id="41" w:name="_Toc507596152"/>
    </w:p>
    <w:p w14:paraId="65EB3465" w14:textId="5903FF27" w:rsidR="008D1292" w:rsidRPr="002005AA" w:rsidRDefault="008D1292" w:rsidP="00490D03">
      <w:pPr>
        <w:pStyle w:val="Titre4"/>
        <w:spacing w:before="480"/>
        <w:rPr>
          <w:rStyle w:val="Lienhypertexte"/>
        </w:rPr>
      </w:pPr>
      <w:r w:rsidRPr="002005AA">
        <w:rPr>
          <w:rStyle w:val="Lienhypertexte"/>
        </w:rPr>
        <w:t>La sécurisation des chantiers</w:t>
      </w:r>
      <w:bookmarkEnd w:id="40"/>
    </w:p>
    <w:p w14:paraId="244AEAEE" w14:textId="2BC3441A" w:rsidR="007833E7" w:rsidRDefault="008D1292" w:rsidP="00A023E0">
      <w:r w:rsidRPr="00275C8D">
        <w:t>L’équipe AU participe aux rencontres du Comité de planification des travaux et activités métro (CPTAM élargi</w:t>
      </w:r>
      <w:r w:rsidRPr="00275C8D">
        <w:rPr>
          <w:color w:val="000000"/>
        </w:rPr>
        <w:t>)</w:t>
      </w:r>
      <w:r w:rsidRPr="00275C8D">
        <w:t xml:space="preserve"> où les phasages des travaux prévus dans le cadre de réfections ou mises en accessibilité des stations</w:t>
      </w:r>
      <w:r w:rsidRPr="00275C8D">
        <w:rPr>
          <w:color w:val="000000"/>
        </w:rPr>
        <w:t xml:space="preserve"> sont présentés</w:t>
      </w:r>
      <w:r w:rsidRPr="00275C8D">
        <w:t xml:space="preserve">. Elle accompagne les différents acteurs dans la recherche de solutions pour sécuriser les chantiers de façon à permettre aux clients ayant des limitations de circuler en toute sécurité. </w:t>
      </w:r>
    </w:p>
    <w:p w14:paraId="25FABC5E" w14:textId="4FF3CE45" w:rsidR="00EB7B20" w:rsidRPr="002005AA" w:rsidRDefault="00EB7B20" w:rsidP="00A023E0">
      <w:pPr>
        <w:pStyle w:val="Titre4"/>
        <w:rPr>
          <w:rStyle w:val="Lienhypertexte"/>
        </w:rPr>
      </w:pPr>
      <w:r w:rsidRPr="002005AA">
        <w:rPr>
          <w:rStyle w:val="Lienhypertexte"/>
        </w:rPr>
        <w:t>Les peignes jaunes dans les escaliers mécaniques</w:t>
      </w:r>
    </w:p>
    <w:p w14:paraId="1F193998" w14:textId="28AED872" w:rsidR="00EB7B20" w:rsidRPr="00275C8D" w:rsidRDefault="00EB7B20" w:rsidP="00A023E0">
      <w:r w:rsidRPr="00275C8D">
        <w:t xml:space="preserve">La clientèle ayant des limitations visuelles a exprimé le besoin de mieux identifier le haut et le bas des escaliers mécaniques qui peuvent représenter un certain risque pour eux. Un projet pilote a été mis sur pied afin trouver le bon produit </w:t>
      </w:r>
      <w:r>
        <w:t xml:space="preserve">et d’en mesurer la durabilité. </w:t>
      </w:r>
      <w:r w:rsidRPr="00275C8D">
        <w:t>Suite au succès de ce projet pilote, les peignes de couleur jaune sont dorénavant remplacés par ce modèle plus durable et visible lors d’entretien préventif ou de réparation</w:t>
      </w:r>
      <w:r>
        <w:t>.</w:t>
      </w:r>
    </w:p>
    <w:p w14:paraId="4BE43304" w14:textId="77777777" w:rsidR="00EB7B20" w:rsidRPr="002005AA" w:rsidRDefault="00EB7B20" w:rsidP="00A023E0">
      <w:pPr>
        <w:pStyle w:val="Titre4"/>
        <w:rPr>
          <w:rStyle w:val="Lienhypertexte"/>
        </w:rPr>
      </w:pPr>
      <w:bookmarkStart w:id="42" w:name="_Toc507596153"/>
      <w:r w:rsidRPr="002005AA">
        <w:rPr>
          <w:rStyle w:val="Lienhypertexte"/>
        </w:rPr>
        <w:t>La réparation et l’entretien des escaliers mécaniques</w:t>
      </w:r>
      <w:bookmarkEnd w:id="42"/>
    </w:p>
    <w:p w14:paraId="535E94B8" w14:textId="77777777" w:rsidR="00490D03" w:rsidRDefault="00EB7B20" w:rsidP="00A023E0">
      <w:pPr>
        <w:sectPr w:rsidR="00490D03" w:rsidSect="00490D03">
          <w:type w:val="continuous"/>
          <w:pgSz w:w="12240" w:h="15840"/>
          <w:pgMar w:top="1417" w:right="1417" w:bottom="1417" w:left="1417" w:header="708" w:footer="708" w:gutter="0"/>
          <w:cols w:space="720"/>
          <w:docGrid w:linePitch="360"/>
        </w:sectPr>
      </w:pPr>
      <w:r w:rsidRPr="00275C8D">
        <w:t>La STM a un pa</w:t>
      </w:r>
      <w:r w:rsidR="00E43681">
        <w:t xml:space="preserve">rc de 296 escaliers mécaniques. </w:t>
      </w:r>
      <w:r w:rsidRPr="00275C8D">
        <w:t>D’ici 2020, il est prévu d’en remplacer 24 qui ont dépassé leur durée de vie. Des difficultés en lien avec le contrat octroyé à un entrepreneur externe ont ralenti le rythme de livrai</w:t>
      </w:r>
      <w:r w:rsidR="00E43681">
        <w:t xml:space="preserve">son prévu en 2017. </w:t>
      </w:r>
      <w:r w:rsidRPr="00275C8D">
        <w:t xml:space="preserve">Des ajustements </w:t>
      </w:r>
    </w:p>
    <w:p w14:paraId="3D7AB8B2" w14:textId="09606DBD" w:rsidR="00337CB3" w:rsidRDefault="00EB7B20" w:rsidP="00A023E0">
      <w:proofErr w:type="gramStart"/>
      <w:r w:rsidRPr="00275C8D">
        <w:t>ont</w:t>
      </w:r>
      <w:proofErr w:type="gramEnd"/>
      <w:r w:rsidRPr="00275C8D">
        <w:t xml:space="preserve"> été apportés pour 2018. Il est également prévu d’effectuer des réparations majeures sur 39 escaliers mécaniques d’ici 2022. </w:t>
      </w:r>
    </w:p>
    <w:p w14:paraId="3F19195F" w14:textId="3A6FCB90" w:rsidR="00635910" w:rsidRDefault="00BF32E8" w:rsidP="00823248">
      <w:pPr>
        <w:pStyle w:val="Titre2"/>
        <w:sectPr w:rsidR="00635910" w:rsidSect="00FA6E4E">
          <w:type w:val="continuous"/>
          <w:pgSz w:w="12240" w:h="15840"/>
          <w:pgMar w:top="1417" w:right="1417" w:bottom="1417" w:left="1417" w:header="708" w:footer="708" w:gutter="0"/>
          <w:cols w:space="720"/>
          <w:docGrid w:linePitch="360"/>
        </w:sectPr>
      </w:pPr>
      <w:bookmarkStart w:id="43" w:name="_Toc507596155"/>
      <w:bookmarkStart w:id="44" w:name="_Toc507596192"/>
      <w:bookmarkStart w:id="45" w:name="_Toc515537387"/>
      <w:bookmarkEnd w:id="41"/>
      <w:r w:rsidRPr="00275C8D">
        <w:t xml:space="preserve">Chantier 5 : </w:t>
      </w:r>
      <w:r w:rsidR="000E1AB0" w:rsidRPr="00275C8D">
        <w:t>L’</w:t>
      </w:r>
      <w:r w:rsidR="000E1AB0" w:rsidRPr="00635910">
        <w:t>information</w:t>
      </w:r>
      <w:r w:rsidRPr="00275C8D">
        <w:t xml:space="preserve"> et l’éducation </w:t>
      </w:r>
      <w:r w:rsidR="0022788F" w:rsidRPr="00635910">
        <w:t>à la</w:t>
      </w:r>
      <w:r w:rsidR="0022788F" w:rsidRPr="00275C8D">
        <w:t xml:space="preserve"> </w:t>
      </w:r>
      <w:r w:rsidRPr="00275C8D">
        <w:t>clientèle</w:t>
      </w:r>
      <w:bookmarkStart w:id="46" w:name="_Toc507596156"/>
      <w:bookmarkEnd w:id="43"/>
      <w:bookmarkEnd w:id="44"/>
      <w:bookmarkEnd w:id="45"/>
    </w:p>
    <w:p w14:paraId="6B595C87" w14:textId="2D90CD6D" w:rsidR="00571E06" w:rsidRDefault="00BF32E8" w:rsidP="00397305">
      <w:pPr>
        <w:pStyle w:val="Titre3"/>
        <w:sectPr w:rsidR="00571E06" w:rsidSect="00FA6E4E">
          <w:type w:val="continuous"/>
          <w:pgSz w:w="12240" w:h="15840"/>
          <w:pgMar w:top="1417" w:right="1417" w:bottom="1417" w:left="1417" w:header="708" w:footer="708" w:gutter="0"/>
          <w:cols w:space="720"/>
          <w:docGrid w:linePitch="360"/>
        </w:sectPr>
      </w:pPr>
      <w:r w:rsidRPr="00C0211B">
        <w:t>Principaux objectifs 2025</w:t>
      </w:r>
      <w:bookmarkEnd w:id="46"/>
      <w:r w:rsidRPr="00C0211B">
        <w:t xml:space="preserve"> </w:t>
      </w:r>
      <w:r w:rsidR="00F97F12" w:rsidRPr="00C0211B">
        <w:t>et niveaux de maturité</w:t>
      </w:r>
      <w:r w:rsidR="00AD1A1C" w:rsidRPr="00C0211B">
        <w:t xml:space="preserve"> pour l’information à la clientèle</w:t>
      </w:r>
    </w:p>
    <w:p w14:paraId="402D01B6" w14:textId="735077A0" w:rsidR="003508AE" w:rsidRPr="006A3D5D" w:rsidRDefault="003508AE" w:rsidP="00C34ED3">
      <w:pPr>
        <w:pStyle w:val="normalbullets"/>
        <w:jc w:val="left"/>
      </w:pPr>
      <w:r w:rsidRPr="006A3D5D">
        <w:t>L’information disponible en temps réel sur plusieurs plateformes pour chaque moment clé des déplacements</w:t>
      </w:r>
    </w:p>
    <w:p w14:paraId="513A4414" w14:textId="21759AC3" w:rsidR="003508AE" w:rsidRPr="006A3D5D" w:rsidRDefault="003508AE" w:rsidP="00C34ED3">
      <w:pPr>
        <w:pStyle w:val="normalbullets"/>
        <w:jc w:val="left"/>
      </w:pPr>
      <w:r w:rsidRPr="006A3D5D">
        <w:t xml:space="preserve">L’information simple et cohérente pour l’ensemble des clients  </w:t>
      </w:r>
    </w:p>
    <w:p w14:paraId="7FBAFEE7" w14:textId="251A3192" w:rsidR="003508AE" w:rsidRPr="006A3D5D" w:rsidRDefault="003508AE" w:rsidP="00C34ED3">
      <w:pPr>
        <w:pStyle w:val="normalbullets"/>
        <w:jc w:val="left"/>
      </w:pPr>
      <w:r w:rsidRPr="006A3D5D">
        <w:t>L’information sur l’état de fonctionnement des escaliers mécaniques, portes papillons motorisées, ascenseurs et sur les agences accessibles accessible à tous</w:t>
      </w:r>
    </w:p>
    <w:p w14:paraId="53BF1A19" w14:textId="78EC682E" w:rsidR="00A04963" w:rsidRDefault="007E4BA2" w:rsidP="00A04963">
      <w:pPr>
        <w:pStyle w:val="normalvignettetableaux"/>
        <w:spacing w:after="1680"/>
      </w:pPr>
      <w:bookmarkStart w:id="47" w:name="_Toc507596165"/>
      <w:bookmarkStart w:id="48" w:name="_Toc507596157"/>
      <w:r>
        <w:rPr>
          <w:noProof/>
          <w:lang w:eastAsia="fr-CA"/>
        </w:rPr>
        <w:drawing>
          <wp:anchor distT="0" distB="0" distL="114300" distR="114300" simplePos="0" relativeHeight="251780096" behindDoc="1" locked="0" layoutInCell="1" allowOverlap="1" wp14:anchorId="0F74A5E4" wp14:editId="1C924DF7">
            <wp:simplePos x="0" y="0"/>
            <wp:positionH relativeFrom="margin">
              <wp:align>left</wp:align>
            </wp:positionH>
            <wp:positionV relativeFrom="paragraph">
              <wp:posOffset>302260</wp:posOffset>
            </wp:positionV>
            <wp:extent cx="3900805" cy="1189990"/>
            <wp:effectExtent l="0" t="0" r="4445" b="0"/>
            <wp:wrapTight wrapText="bothSides">
              <wp:wrapPolygon edited="0">
                <wp:start x="0" y="0"/>
                <wp:lineTo x="0" y="21093"/>
                <wp:lineTo x="21519" y="21093"/>
                <wp:lineTo x="21519" y="0"/>
                <wp:lineTo x="0" y="0"/>
              </wp:wrapPolygon>
            </wp:wrapTight>
            <wp:docPr id="29" name="Image 29" descr="Pour le premier volet du chantier numéro 5 portant sur pour l’information à la clientèle, le niveau de maturité de 2015 était de 1,5. La STM vise 3 en 2020 et 3 et 2025." title="Premier graphique du chanti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0805" cy="1189990"/>
                    </a:xfrm>
                    <a:prstGeom prst="rect">
                      <a:avLst/>
                    </a:prstGeom>
                  </pic:spPr>
                </pic:pic>
              </a:graphicData>
            </a:graphic>
          </wp:anchor>
        </w:drawing>
      </w:r>
    </w:p>
    <w:p w14:paraId="1B0F855E" w14:textId="77777777" w:rsidR="00A04963" w:rsidRPr="002005AA" w:rsidRDefault="00A04963" w:rsidP="007E4BA2">
      <w:pPr>
        <w:pStyle w:val="Titre4"/>
        <w:spacing w:before="0" w:after="480"/>
        <w:rPr>
          <w:rStyle w:val="Lienhypertexte"/>
        </w:rPr>
      </w:pPr>
    </w:p>
    <w:p w14:paraId="736C7746" w14:textId="07357B32" w:rsidR="00697EB6" w:rsidRPr="002005AA" w:rsidRDefault="00697EB6" w:rsidP="00A04963">
      <w:pPr>
        <w:pStyle w:val="Titre4"/>
        <w:spacing w:before="0"/>
        <w:rPr>
          <w:rStyle w:val="Lienhypertexte"/>
        </w:rPr>
      </w:pPr>
      <w:r w:rsidRPr="002005AA">
        <w:rPr>
          <w:rStyle w:val="Lienhypertexte"/>
        </w:rPr>
        <w:t>SIRTA</w:t>
      </w:r>
      <w:bookmarkEnd w:id="47"/>
    </w:p>
    <w:p w14:paraId="323334DD" w14:textId="77777777" w:rsidR="00212590" w:rsidRDefault="00697EB6" w:rsidP="00A023E0">
      <w:r w:rsidRPr="00874BAB">
        <w:t>Le Système internet de réservation du transport adapté (SIRTA) permet aux clients du transport adapté de faire différentes transactions telles que : demande de déplacement régulier ou occasionnel, renseignement, ou encore annulation d’un déplacement. Ce système présente certaines lacunes pour les utilisateurs, particulièrement ceux ayant une déficience visuelle.</w:t>
      </w:r>
      <w:r>
        <w:t xml:space="preserve"> </w:t>
      </w:r>
    </w:p>
    <w:p w14:paraId="23289B7D" w14:textId="1D36A28D" w:rsidR="00697EB6" w:rsidRDefault="00697EB6" w:rsidP="00A023E0">
      <w:r w:rsidRPr="00874BAB">
        <w:t>En 2017, la STM a procédé à son analyse et fait plusieurs recommandations, dont : développer une meilleure utilisabilité et mettre en place un mécanisme de validation qui inclut un groupe d’usagers du TA.</w:t>
      </w:r>
    </w:p>
    <w:p w14:paraId="7975281C" w14:textId="77777777" w:rsidR="007E4BA2" w:rsidRDefault="007E4BA2">
      <w:pPr>
        <w:spacing w:after="160" w:line="259" w:lineRule="auto"/>
        <w:rPr>
          <w:rFonts w:eastAsiaTheme="majorEastAsia" w:cstheme="majorBidi"/>
          <w:b/>
          <w:iCs/>
        </w:rPr>
      </w:pPr>
      <w:r>
        <w:br w:type="page"/>
      </w:r>
    </w:p>
    <w:p w14:paraId="5CC501D3" w14:textId="604CB2D3" w:rsidR="00BF32E8" w:rsidRPr="002005AA" w:rsidRDefault="00BF32E8" w:rsidP="00A023E0">
      <w:pPr>
        <w:pStyle w:val="Titre4"/>
        <w:rPr>
          <w:rStyle w:val="Lienhypertexte"/>
        </w:rPr>
      </w:pPr>
      <w:r w:rsidRPr="002005AA">
        <w:rPr>
          <w:rStyle w:val="Lienhypertexte"/>
        </w:rPr>
        <w:t>L’information à la clientèle</w:t>
      </w:r>
      <w:bookmarkEnd w:id="48"/>
    </w:p>
    <w:p w14:paraId="0CE3EBD3" w14:textId="77777777" w:rsidR="00BF32E8" w:rsidRDefault="00BF32E8" w:rsidP="00A023E0">
      <w:r w:rsidRPr="00275C8D">
        <w:t xml:space="preserve">La STM s’est </w:t>
      </w:r>
      <w:proofErr w:type="gramStart"/>
      <w:r w:rsidRPr="00275C8D">
        <w:t>engagée</w:t>
      </w:r>
      <w:proofErr w:type="gramEnd"/>
      <w:r w:rsidRPr="00275C8D">
        <w:t xml:space="preserve"> à faciliter l’utilisation de son réseau régulier par toutes les clientèles, incluant celles avec limitations fonctionnelles. En plus des investissements dans la mise en accessibilité de son réseau </w:t>
      </w:r>
      <w:r w:rsidR="000B652C" w:rsidRPr="00275C8D">
        <w:t xml:space="preserve">de </w:t>
      </w:r>
      <w:r w:rsidRPr="00275C8D">
        <w:t>bus et</w:t>
      </w:r>
      <w:r w:rsidR="00DE55E0" w:rsidRPr="00275C8D">
        <w:t xml:space="preserve"> du</w:t>
      </w:r>
      <w:r w:rsidRPr="00275C8D">
        <w:t xml:space="preserve"> métro et dans la formation de son personnel en lien avec les besoins des clients avec limitations fonctionnelles, la STM a entamé une vaste réflexion sur les stratégies et outils pour former, accompagner et outiller sa clientèle pour lui faciliter l’utilisation du réseau réguler. En 2017, plusieurs initiatives ont visé à alimenter cette réflexion.</w:t>
      </w:r>
    </w:p>
    <w:p w14:paraId="0D1E8BB7" w14:textId="77777777" w:rsidR="00A930C5" w:rsidRPr="002005AA" w:rsidRDefault="00A930C5" w:rsidP="00A023E0">
      <w:pPr>
        <w:pStyle w:val="Titre4"/>
        <w:rPr>
          <w:rStyle w:val="Lienhypertexte"/>
        </w:rPr>
      </w:pPr>
      <w:bookmarkStart w:id="49" w:name="_Toc507596164"/>
      <w:r w:rsidRPr="002005AA">
        <w:rPr>
          <w:rStyle w:val="Lienhypertexte"/>
        </w:rPr>
        <w:t>Plan de communication</w:t>
      </w:r>
      <w:bookmarkEnd w:id="49"/>
    </w:p>
    <w:p w14:paraId="67E2AC11" w14:textId="77777777" w:rsidR="00A930C5" w:rsidRDefault="00A930C5" w:rsidP="00A023E0">
      <w:r w:rsidRPr="006F0C9E">
        <w:t>Environ une communication par mois a été diffusée tout au long de l’année via la page Info STM du Journal Métro afin de faire connaître les mesures d’accessibilité universelle en place sur le réseau régulier, tant pour la clientèle ayant des limitations fonctionnelles que pour les autre types de clientèle pouvant bénéficier de ces mesures. Ces communications visent aussi la sensibilisation des clients sans limitation à la réalité des personnes ayant des limitations fonctionnelles et aux contraintes qu’elles peuvent rencontrer dans l’utilisation du réseau régulier.</w:t>
      </w:r>
    </w:p>
    <w:p w14:paraId="270878B1" w14:textId="77777777" w:rsidR="00F97F12" w:rsidRPr="002005AA" w:rsidRDefault="00F97F12" w:rsidP="00A023E0">
      <w:pPr>
        <w:pStyle w:val="Titre4"/>
        <w:rPr>
          <w:rStyle w:val="Lienhypertexte"/>
        </w:rPr>
      </w:pPr>
      <w:r w:rsidRPr="002005AA">
        <w:rPr>
          <w:rStyle w:val="Lienhypertexte"/>
        </w:rPr>
        <w:t xml:space="preserve">Lancement d’iBUS </w:t>
      </w:r>
    </w:p>
    <w:p w14:paraId="7557E6DB" w14:textId="77777777" w:rsidR="007E4BA2" w:rsidRDefault="00F97F12" w:rsidP="007E4BA2">
      <w:r w:rsidRPr="00FE4386">
        <w:t xml:space="preserve">Comme précisé </w:t>
      </w:r>
      <w:r w:rsidR="0076533A">
        <w:t xml:space="preserve">dans le </w:t>
      </w:r>
      <w:hyperlink r:id="rId32" w:tgtFrame="_blank" w:tooltip="&lt;strong&gt;Rapport d’avancement 2017&lt;/strong&gt; (S'ouvre dans une nouvelle fenêtre)" w:history="1">
        <w:r w:rsidR="0076533A" w:rsidRPr="0076533A">
          <w:rPr>
            <w:rStyle w:val="Lienhypertexte"/>
            <w:color w:val="007EB6"/>
            <w:szCs w:val="24"/>
          </w:rPr>
          <w:t>Rapport d’avancement 2017</w:t>
        </w:r>
      </w:hyperlink>
      <w:r w:rsidR="0076533A">
        <w:t xml:space="preserve"> </w:t>
      </w:r>
      <w:r w:rsidRPr="00FE4386">
        <w:t xml:space="preserve">sous l’Objectif 2 du </w:t>
      </w:r>
      <w:hyperlink r:id="rId33" w:tgtFrame="_blank" w:tooltip="Plan stratégique organisationnel 2025 (S'ouvre dans une nouvelle fenêtre)" w:history="1">
        <w:r w:rsidR="005A5AD2" w:rsidRPr="005A5AD2">
          <w:rPr>
            <w:rStyle w:val="Lienhypertexte"/>
            <w:rFonts w:cs="Arial"/>
            <w:bCs/>
            <w:color w:val="007EB6"/>
            <w:szCs w:val="24"/>
          </w:rPr>
          <w:t>Plan stratégique organisationnel 2025</w:t>
        </w:r>
      </w:hyperlink>
      <w:r w:rsidRPr="00FE4386">
        <w:t>, depuis 2017, les horaires en temps réel sont disponibles sur une version béta des sites Web et mobiles de la STM ainsi que sur l’application Transit.</w:t>
      </w:r>
      <w:r w:rsidR="007E4BA2">
        <w:t xml:space="preserve"> </w:t>
      </w:r>
      <w:r w:rsidRPr="00FE4386">
        <w:t>Toutes les fonctionnalités, dont celle du prochain passage rampe avant, ne sont pas disponibles sur Transit pour l’instant, mais sont disponibles sur le site Web de la STM. L’application métropolitaine Chrono de l’ARTM n’offre pas le temps réel en 2017, mais offre l’information sur les passages rampe avant. D’autres étapes sont prévues en 2018 afin d’améliorer plusieurs aspects des applications Transit et Chrono, incluant les informations concernant l’accessibilité du réseau et des véhicules.</w:t>
      </w:r>
    </w:p>
    <w:p w14:paraId="3A44C836" w14:textId="2C1B63D3" w:rsidR="00F97F12" w:rsidRPr="000D2A89" w:rsidRDefault="00F97F12" w:rsidP="000D2A89">
      <w:pPr>
        <w:pStyle w:val="Titre4"/>
        <w:rPr>
          <w:rStyle w:val="Lienhypertexte"/>
        </w:rPr>
      </w:pPr>
      <w:r w:rsidRPr="000D2A89">
        <w:rPr>
          <w:rStyle w:val="Lienhypertexte"/>
        </w:rPr>
        <w:t>Informer la clientèle sur les entraves planifiées relatives aux équipements et infrastructures</w:t>
      </w:r>
    </w:p>
    <w:p w14:paraId="7BC1A3CB" w14:textId="77777777" w:rsidR="00F97F12" w:rsidRDefault="00F97F12" w:rsidP="00A023E0">
      <w:r w:rsidRPr="00D0205E">
        <w:t>Lors des travaux de réfection ou de mise en accessibilité d’une station, des communications sont réalisées de façon systématique pour informer les clients ayant des limitations fonctionnelles des impacts potentiels que peuvent causer ces travaux dans leur cheminement vers nos infrastructures et à l’intérieur de celles-ci. De plus, des communications spécifiques à la clientèle ayant une déficience visuelle sont faites pour lui suggérer le chemin à prendre dans les infrastructures touchées par les travaux.</w:t>
      </w:r>
      <w:r w:rsidRPr="00275C8D">
        <w:t> </w:t>
      </w:r>
    </w:p>
    <w:p w14:paraId="37BE24BA" w14:textId="77777777" w:rsidR="00AD50CC" w:rsidRDefault="00AD50CC">
      <w:pPr>
        <w:spacing w:after="160" w:line="259" w:lineRule="auto"/>
        <w:rPr>
          <w:rFonts w:eastAsiaTheme="majorEastAsia" w:cstheme="majorBidi"/>
          <w:b/>
          <w:iCs/>
        </w:rPr>
      </w:pPr>
      <w:r>
        <w:rPr>
          <w:rFonts w:eastAsiaTheme="majorEastAsia" w:cstheme="majorBidi"/>
          <w:b/>
          <w:iCs/>
        </w:rPr>
        <w:br w:type="page"/>
      </w:r>
    </w:p>
    <w:p w14:paraId="51D8940F" w14:textId="0CD7394E" w:rsidR="00697EB6" w:rsidRPr="000D2A89" w:rsidRDefault="00697EB6" w:rsidP="000D2A89">
      <w:pPr>
        <w:pStyle w:val="Titre4"/>
        <w:rPr>
          <w:rStyle w:val="Lienhypertexte"/>
        </w:rPr>
      </w:pPr>
      <w:r w:rsidRPr="000D2A89">
        <w:rPr>
          <w:rStyle w:val="Lienhypertexte"/>
        </w:rPr>
        <w:t>Le projet de signalétique</w:t>
      </w:r>
    </w:p>
    <w:p w14:paraId="7CB4E54D" w14:textId="77777777" w:rsidR="00697EB6" w:rsidRPr="006F0C9E" w:rsidRDefault="00697EB6" w:rsidP="00A023E0">
      <w:r w:rsidRPr="006F0C9E">
        <w:t>Le développement du nouveau concept de signalétique du réseau du métro s’est déployé entre 2011 et 2014. L’accessibilité universelle faisait partie des critères de conception et les partenaires associatifs ont été impliqués à toutes les étapes de conception.</w:t>
      </w:r>
    </w:p>
    <w:p w14:paraId="42CDC3B8" w14:textId="6556BE80" w:rsidR="00697EB6" w:rsidRPr="006F0C9E" w:rsidRDefault="00697EB6" w:rsidP="00A023E0">
      <w:r w:rsidRPr="006F0C9E">
        <w:t>La nouvelle signalétique a été déployée dans cinq stations au cours de 2017 : Crémazie, Laurier, Guy-Concordia, Jean-Drapeau et Place-d’Armes, s’ajoutant à Beaubien, McGill (partiel), Square-Victoria – OACI, Atwater et Rosemont pour un total de 10 stations.</w:t>
      </w:r>
    </w:p>
    <w:p w14:paraId="65459A7E" w14:textId="75C6E5A5" w:rsidR="00F97F12" w:rsidRPr="00697EB6" w:rsidRDefault="00697EB6" w:rsidP="00A023E0">
      <w:r w:rsidRPr="006F0C9E">
        <w:t>En 2017, 19 stations étaient en chantier et devraient être complétées d’ici fin 2018. Les plans et devis pour neuf autres statio</w:t>
      </w:r>
      <w:r>
        <w:t>ns ont également débuté en 2017.</w:t>
      </w:r>
    </w:p>
    <w:p w14:paraId="41A4E6C6" w14:textId="6A64DF01" w:rsidR="003E1A84" w:rsidRPr="00FD3B7A" w:rsidRDefault="002D2747" w:rsidP="00FD3B7A">
      <w:pPr>
        <w:rPr>
          <w:rFonts w:eastAsiaTheme="majorEastAsia" w:cstheme="majorBidi"/>
          <w:color w:val="0070C0"/>
          <w:szCs w:val="24"/>
        </w:rPr>
        <w:sectPr w:rsidR="003E1A84" w:rsidRPr="00FD3B7A" w:rsidSect="00FA6E4E">
          <w:type w:val="continuous"/>
          <w:pgSz w:w="12240" w:h="15840"/>
          <w:pgMar w:top="1417" w:right="1417" w:bottom="1417" w:left="1417" w:header="708" w:footer="708" w:gutter="0"/>
          <w:cols w:space="720"/>
          <w:docGrid w:linePitch="360"/>
        </w:sectPr>
      </w:pPr>
      <w:bookmarkStart w:id="50" w:name="_Toc507596158"/>
      <w:r w:rsidRPr="007E4BA2">
        <w:rPr>
          <w:rFonts w:eastAsiaTheme="majorEastAsia" w:cstheme="majorBidi"/>
          <w:b/>
          <w:iCs/>
          <w:noProof/>
          <w:lang w:eastAsia="fr-CA"/>
        </w:rPr>
        <w:drawing>
          <wp:anchor distT="0" distB="0" distL="114300" distR="114300" simplePos="0" relativeHeight="251833344" behindDoc="1" locked="0" layoutInCell="1" allowOverlap="1" wp14:anchorId="05A1B725" wp14:editId="137936D1">
            <wp:simplePos x="0" y="0"/>
            <wp:positionH relativeFrom="margin">
              <wp:align>right</wp:align>
            </wp:positionH>
            <wp:positionV relativeFrom="paragraph">
              <wp:posOffset>3655060</wp:posOffset>
            </wp:positionV>
            <wp:extent cx="3900805" cy="1883410"/>
            <wp:effectExtent l="0" t="0" r="4445" b="2540"/>
            <wp:wrapTopAndBottom/>
            <wp:docPr id="30" name="Image 30" descr="Une personne tient dans ses mains une carte du métro." title="Photo du chanti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0805" cy="1883410"/>
                    </a:xfrm>
                    <a:prstGeom prst="roundRect">
                      <a:avLst/>
                    </a:prstGeom>
                  </pic:spPr>
                </pic:pic>
              </a:graphicData>
            </a:graphic>
          </wp:anchor>
        </w:drawing>
      </w:r>
      <w:r w:rsidR="0047735D">
        <w:br w:type="page"/>
      </w:r>
    </w:p>
    <w:p w14:paraId="47F2A663" w14:textId="3AC20E21" w:rsidR="00F97F12" w:rsidRPr="007455CC" w:rsidRDefault="00F97F12" w:rsidP="00A023E0">
      <w:pPr>
        <w:pStyle w:val="Titre3"/>
        <w:rPr>
          <w:color w:val="006FB7"/>
        </w:rPr>
      </w:pPr>
      <w:r w:rsidRPr="007455CC">
        <w:rPr>
          <w:color w:val="006FB7"/>
        </w:rPr>
        <w:t>Principaux objectifs 2025 et niveaux de maturité</w:t>
      </w:r>
      <w:r w:rsidR="00AD1A1C" w:rsidRPr="007455CC">
        <w:rPr>
          <w:color w:val="006FB7"/>
        </w:rPr>
        <w:t xml:space="preserve"> pour l’éducation de la clientèle</w:t>
      </w:r>
    </w:p>
    <w:p w14:paraId="067CB855" w14:textId="77777777" w:rsidR="0047735D" w:rsidRDefault="0047735D" w:rsidP="00CE66B6">
      <w:pPr>
        <w:pStyle w:val="normalbullets"/>
        <w:sectPr w:rsidR="0047735D" w:rsidSect="00FA6E4E">
          <w:type w:val="continuous"/>
          <w:pgSz w:w="12240" w:h="15840"/>
          <w:pgMar w:top="1417" w:right="1417" w:bottom="1417" w:left="1417" w:header="708" w:footer="708" w:gutter="0"/>
          <w:cols w:space="720"/>
          <w:docGrid w:linePitch="360"/>
        </w:sectPr>
      </w:pPr>
    </w:p>
    <w:p w14:paraId="7D1F58A4" w14:textId="5E693E02" w:rsidR="00F97F12" w:rsidRPr="00AD1A1C" w:rsidRDefault="00F97F12" w:rsidP="00D04E0F">
      <w:pPr>
        <w:pStyle w:val="normalbullets"/>
        <w:jc w:val="left"/>
      </w:pPr>
      <w:r w:rsidRPr="00AD1A1C">
        <w:t>Sensibiliser la clientèle sur les mesures d’AU, sur les besoins de la clientèle ayant des limitations et sur les comportements à adopter</w:t>
      </w:r>
    </w:p>
    <w:p w14:paraId="234FFE59" w14:textId="6A72A73B" w:rsidR="00F97F12" w:rsidRDefault="00F97F12" w:rsidP="00D04E0F">
      <w:pPr>
        <w:pStyle w:val="normalbullets"/>
        <w:jc w:val="left"/>
      </w:pPr>
      <w:r w:rsidRPr="00AD1A1C">
        <w:t>Mettre sur pied et diffuser des outils, ateliers et ressources d’éducation clientèle portant sur l’utilisation, la règlementation et les comportements sécuritaires dans le réseau r</w:t>
      </w:r>
      <w:r w:rsidRPr="0047735D">
        <w:t>égulier</w:t>
      </w:r>
      <w:r w:rsidRPr="00AD1A1C">
        <w:t xml:space="preserve"> </w:t>
      </w:r>
    </w:p>
    <w:p w14:paraId="5C4A2CED" w14:textId="3B0D86E7" w:rsidR="00C92CD0" w:rsidRDefault="00314ED5" w:rsidP="002D2747">
      <w:pPr>
        <w:pStyle w:val="normalvignettetableaux"/>
        <w:spacing w:after="2400"/>
      </w:pPr>
      <w:r>
        <w:rPr>
          <w:noProof/>
          <w:lang w:eastAsia="fr-CA"/>
        </w:rPr>
        <w:drawing>
          <wp:anchor distT="0" distB="0" distL="114300" distR="114300" simplePos="0" relativeHeight="251835392" behindDoc="1" locked="0" layoutInCell="1" allowOverlap="1" wp14:anchorId="10FD265C" wp14:editId="0DA3F8E7">
            <wp:simplePos x="0" y="0"/>
            <wp:positionH relativeFrom="margin">
              <wp:align>left</wp:align>
            </wp:positionH>
            <wp:positionV relativeFrom="paragraph">
              <wp:posOffset>180340</wp:posOffset>
            </wp:positionV>
            <wp:extent cx="3900805" cy="1196340"/>
            <wp:effectExtent l="0" t="0" r="4445" b="3810"/>
            <wp:wrapTopAndBottom/>
            <wp:docPr id="31" name="Image 31" descr="Pour le deuxième volet du chantier numéro 5 portant sur pour l’éducation la clientèle, le niveau de maturité de 2015 était de 2. La STM vise 3 en 2020 et 3 et 2025." title="Deuxième graphique du chanti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00805" cy="1196340"/>
                    </a:xfrm>
                    <a:prstGeom prst="rect">
                      <a:avLst/>
                    </a:prstGeom>
                  </pic:spPr>
                </pic:pic>
              </a:graphicData>
            </a:graphic>
          </wp:anchor>
        </w:drawing>
      </w:r>
    </w:p>
    <w:p w14:paraId="1EDAADE9" w14:textId="186D6B68" w:rsidR="00BF32E8" w:rsidRPr="002005AA" w:rsidRDefault="00BF32E8" w:rsidP="002D2747">
      <w:pPr>
        <w:pStyle w:val="Titre4"/>
        <w:spacing w:before="480"/>
        <w:rPr>
          <w:rStyle w:val="Lienhypertexte"/>
        </w:rPr>
      </w:pPr>
      <w:r w:rsidRPr="002005AA">
        <w:rPr>
          <w:rStyle w:val="Lienhypertexte"/>
        </w:rPr>
        <w:t>La stratégie d’éducation clientèle</w:t>
      </w:r>
      <w:bookmarkEnd w:id="50"/>
    </w:p>
    <w:p w14:paraId="464E7639" w14:textId="48C75F00" w:rsidR="00BF32E8" w:rsidRPr="00275C8D" w:rsidRDefault="00BF32E8" w:rsidP="00A023E0">
      <w:pPr>
        <w:rPr>
          <w:i/>
        </w:rPr>
      </w:pPr>
      <w:r w:rsidRPr="00275C8D">
        <w:t xml:space="preserve">La stratégie d’éducation clientèle a démarré en 2017 et devrait se définir tout au long de l’année 2018. Ce projet a pour objectif d’outiller la clientèle ayant des limitations motrices, intellectuelles, cognitives, ayant des troubles de santé mentale ou un trouble du spectre de l’autisme </w:t>
      </w:r>
      <w:r w:rsidR="00D9040F" w:rsidRPr="00275C8D">
        <w:t xml:space="preserve">– </w:t>
      </w:r>
      <w:r w:rsidRPr="00275C8D">
        <w:t>admises ou non au transport adapté</w:t>
      </w:r>
      <w:r w:rsidR="00D9040F" w:rsidRPr="00275C8D">
        <w:t xml:space="preserve"> –</w:t>
      </w:r>
      <w:r w:rsidRPr="00275C8D">
        <w:t xml:space="preserve"> pour favoriser leurs déplacements en bus et en métro. Il s’agit de mettre sur pied un service de familiarisation, accompagnement et apprentissage destiné à cette clientèle pour favoriser sa sécurité, son autonomie et son confort lors de ses déplacements en bus ou en métro. </w:t>
      </w:r>
    </w:p>
    <w:p w14:paraId="4DF4472F" w14:textId="77777777" w:rsidR="00314ED5" w:rsidRDefault="00314ED5">
      <w:pPr>
        <w:spacing w:after="160" w:line="259" w:lineRule="auto"/>
        <w:rPr>
          <w:rFonts w:eastAsiaTheme="majorEastAsia" w:cstheme="majorBidi"/>
          <w:b/>
          <w:iCs/>
        </w:rPr>
      </w:pPr>
      <w:bookmarkStart w:id="51" w:name="_Toc507596159"/>
      <w:r>
        <w:br w:type="page"/>
      </w:r>
    </w:p>
    <w:p w14:paraId="4B1A337C" w14:textId="66906EB7" w:rsidR="00BF32E8" w:rsidRPr="002005AA" w:rsidRDefault="00BF32E8" w:rsidP="00A023E0">
      <w:pPr>
        <w:pStyle w:val="Titre4"/>
        <w:rPr>
          <w:rStyle w:val="Lienhypertexte"/>
        </w:rPr>
      </w:pPr>
      <w:r w:rsidRPr="002005AA">
        <w:rPr>
          <w:rStyle w:val="Lienhypertexte"/>
        </w:rPr>
        <w:t>Projet pilote avec le Centre François-Michelle</w:t>
      </w:r>
      <w:bookmarkEnd w:id="51"/>
    </w:p>
    <w:p w14:paraId="47360087" w14:textId="77777777" w:rsidR="00BF32E8" w:rsidRPr="00275C8D" w:rsidRDefault="00BF32E8" w:rsidP="00A023E0">
      <w:r w:rsidRPr="00275C8D">
        <w:t>La STM a contribué à la réalisation d’un projet pilote avec le Centre François-Michelle (CFM), école privée mixte recevant des jeunes de 4 à 21 ans ayant une déficience intellectuelle légère. Le but est de mettre sur pied un programme d’entraînement au transport collectif de jeunes ayant une déficience intellectuelle légère. Des entraînements individuels pratiques, des présentations théoriques et des rallyes ont été organisés pour les jeunes de 12 à 21 ans afin de développer leurs capacités à utiliser les réseaux réguliers de bus et de métro. La STM a soutenu le CFM pour que les jeunes aient accès aux installations de la STM et pour élaborer et diffuser les contenus théoriques.</w:t>
      </w:r>
    </w:p>
    <w:p w14:paraId="7DBF04C5" w14:textId="77777777" w:rsidR="00BF32E8" w:rsidRPr="002005AA" w:rsidRDefault="00BF32E8" w:rsidP="00A023E0">
      <w:pPr>
        <w:pStyle w:val="Titre4"/>
        <w:rPr>
          <w:rStyle w:val="Lienhypertexte"/>
        </w:rPr>
      </w:pPr>
      <w:bookmarkStart w:id="52" w:name="_Toc507596160"/>
      <w:r w:rsidRPr="002005AA">
        <w:rPr>
          <w:rStyle w:val="Lienhypertexte"/>
        </w:rPr>
        <w:t>Le projet pilote d’accompagnement</w:t>
      </w:r>
      <w:bookmarkEnd w:id="52"/>
    </w:p>
    <w:p w14:paraId="2426EF95" w14:textId="4294366B" w:rsidR="00BF32E8" w:rsidRDefault="00BF32E8" w:rsidP="00A023E0">
      <w:r w:rsidRPr="00275C8D">
        <w:t xml:space="preserve">Un projet pilote d’accompagnement de clients admis au transport adapté sur le réseau régulier de bus et </w:t>
      </w:r>
      <w:r w:rsidR="00BF027F" w:rsidRPr="00275C8D">
        <w:t xml:space="preserve">du </w:t>
      </w:r>
      <w:r w:rsidRPr="00275C8D">
        <w:t>métro s’est poursuivi en 2017. Les objectifs du projet étant de mieux saisir la réalité de l’expérience de ces clients sur les réseaux de bus et de métro, d’identifier certaines conditions de succès pour une utilisation régulière du réseau et d’observer le potentiel des admissions partielles. En 2017, 49 clients ont été identifiés et 22 accompagnements ont été réalisés par le personnel de la STM. Les conclusions de ce projet pilote vont alimenter la future stratégie d’éducation clientèle.</w:t>
      </w:r>
    </w:p>
    <w:p w14:paraId="1F4B5B7B" w14:textId="29747B6D" w:rsidR="002D2747" w:rsidRDefault="002D2747" w:rsidP="00A023E0"/>
    <w:p w14:paraId="33BF37BE" w14:textId="74AFCB37" w:rsidR="007E4821" w:rsidRPr="0054632A" w:rsidRDefault="00AD50CC" w:rsidP="00A023E0">
      <w:bookmarkStart w:id="53" w:name="_Toc507596166"/>
      <w:bookmarkStart w:id="54" w:name="_Toc507596193"/>
      <w:r>
        <w:rPr>
          <w:noProof/>
          <w:lang w:eastAsia="fr-CA"/>
        </w:rPr>
        <w:drawing>
          <wp:anchor distT="0" distB="0" distL="114300" distR="114300" simplePos="0" relativeHeight="251854848" behindDoc="1" locked="0" layoutInCell="1" allowOverlap="1" wp14:anchorId="32738DC5" wp14:editId="4DFBE752">
            <wp:simplePos x="0" y="0"/>
            <wp:positionH relativeFrom="margin">
              <wp:align>right</wp:align>
            </wp:positionH>
            <wp:positionV relativeFrom="paragraph">
              <wp:posOffset>1942465</wp:posOffset>
            </wp:positionV>
            <wp:extent cx="3900805" cy="1819910"/>
            <wp:effectExtent l="0" t="0" r="4445" b="8890"/>
            <wp:wrapTopAndBottom/>
            <wp:docPr id="27" name="Image 27" descr="Une personne avec un quadriporteur s’apprête à monter à bord d’un bus avec une rampe avant." title="Photo du chanti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1019" b="28074"/>
                    <a:stretch/>
                  </pic:blipFill>
                  <pic:spPr bwMode="auto">
                    <a:xfrm>
                      <a:off x="0" y="0"/>
                      <a:ext cx="3900805" cy="1819910"/>
                    </a:xfrm>
                    <a:prstGeom prst="round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4821" w:rsidRPr="00275C8D">
        <w:br w:type="page"/>
      </w:r>
    </w:p>
    <w:p w14:paraId="5DD2371D" w14:textId="77777777" w:rsidR="00BB0789" w:rsidRDefault="00BB0789" w:rsidP="00823248">
      <w:pPr>
        <w:pStyle w:val="Titre2"/>
        <w:sectPr w:rsidR="00BB0789" w:rsidSect="00FA6E4E">
          <w:type w:val="continuous"/>
          <w:pgSz w:w="12240" w:h="15840"/>
          <w:pgMar w:top="1417" w:right="1417" w:bottom="1417" w:left="1417" w:header="708" w:footer="708" w:gutter="0"/>
          <w:cols w:space="720"/>
          <w:docGrid w:linePitch="360"/>
        </w:sectPr>
      </w:pPr>
    </w:p>
    <w:p w14:paraId="6756E08A" w14:textId="094D1332" w:rsidR="00BB0789" w:rsidRDefault="00BF32E8" w:rsidP="00823248">
      <w:pPr>
        <w:pStyle w:val="Titre2"/>
        <w:sectPr w:rsidR="00BB0789" w:rsidSect="00FA6E4E">
          <w:type w:val="continuous"/>
          <w:pgSz w:w="12240" w:h="15840"/>
          <w:pgMar w:top="1417" w:right="1417" w:bottom="1417" w:left="1417" w:header="708" w:footer="708" w:gutter="0"/>
          <w:cols w:space="720"/>
          <w:docGrid w:linePitch="360"/>
        </w:sectPr>
      </w:pPr>
      <w:bookmarkStart w:id="55" w:name="_Toc515537388"/>
      <w:r w:rsidRPr="00275C8D">
        <w:t>Chantier 6 : La formation des employés</w:t>
      </w:r>
      <w:bookmarkEnd w:id="53"/>
      <w:bookmarkEnd w:id="54"/>
      <w:bookmarkEnd w:id="55"/>
    </w:p>
    <w:p w14:paraId="0FE96E2A" w14:textId="0C5C8C1C" w:rsidR="00BF32E8" w:rsidRPr="00084E9E" w:rsidRDefault="00BF32E8" w:rsidP="00A023E0">
      <w:pPr>
        <w:pStyle w:val="Titre3"/>
        <w:rPr>
          <w:color w:val="006FB7"/>
        </w:rPr>
      </w:pPr>
      <w:bookmarkStart w:id="56" w:name="_Toc507596167"/>
      <w:r w:rsidRPr="00084E9E">
        <w:rPr>
          <w:color w:val="006FB7"/>
        </w:rPr>
        <w:t>Principaux objectifs 2025</w:t>
      </w:r>
      <w:bookmarkEnd w:id="56"/>
      <w:r w:rsidR="00F97F12" w:rsidRPr="00084E9E">
        <w:rPr>
          <w:color w:val="006FB7"/>
        </w:rPr>
        <w:t xml:space="preserve"> et niveaux de maturité</w:t>
      </w:r>
    </w:p>
    <w:p w14:paraId="722CDD1E" w14:textId="0FBB94E4" w:rsidR="00B269D0" w:rsidRPr="00BB0789" w:rsidRDefault="00BE791C" w:rsidP="00C11B81">
      <w:pPr>
        <w:pStyle w:val="normalbullets"/>
        <w:jc w:val="left"/>
      </w:pPr>
      <w:r>
        <w:t>D</w:t>
      </w:r>
      <w:r w:rsidR="00B269D0" w:rsidRPr="00BB0789">
        <w:t>es employés en contact avec la clientèle qui appliquent les procédures et les bonnes pratiques en accessibilité universelle et qui sont formés pour répondre de façon personnalisée aux clients ayant</w:t>
      </w:r>
      <w:r w:rsidR="0085161A">
        <w:t xml:space="preserve"> des limitations fonctionnelles</w:t>
      </w:r>
    </w:p>
    <w:p w14:paraId="290A046D" w14:textId="0DD5502B" w:rsidR="00BF32E8" w:rsidRDefault="00BF32E8" w:rsidP="00C11B81">
      <w:pPr>
        <w:pStyle w:val="normalbullets"/>
        <w:jc w:val="left"/>
      </w:pPr>
      <w:r w:rsidRPr="00B269D0">
        <w:t>Des contenus de sensibilisation et des formations techniques disponibles à l’ensemble du personnel</w:t>
      </w:r>
    </w:p>
    <w:p w14:paraId="796081C1" w14:textId="4B712C08" w:rsidR="00084E9E" w:rsidRPr="00B269D0" w:rsidRDefault="00084E9E" w:rsidP="00084E9E">
      <w:pPr>
        <w:pStyle w:val="normalbullets"/>
        <w:numPr>
          <w:ilvl w:val="0"/>
          <w:numId w:val="0"/>
        </w:numPr>
        <w:spacing w:after="0"/>
        <w:ind w:left="1077"/>
      </w:pPr>
      <w:r>
        <w:rPr>
          <w:noProof/>
          <w:lang w:eastAsia="fr-CA"/>
        </w:rPr>
        <w:drawing>
          <wp:anchor distT="0" distB="0" distL="114300" distR="114300" simplePos="0" relativeHeight="251810816" behindDoc="1" locked="0" layoutInCell="1" allowOverlap="1" wp14:anchorId="4829AE8C" wp14:editId="5A49675B">
            <wp:simplePos x="0" y="0"/>
            <wp:positionH relativeFrom="margin">
              <wp:align>left</wp:align>
            </wp:positionH>
            <wp:positionV relativeFrom="paragraph">
              <wp:posOffset>208915</wp:posOffset>
            </wp:positionV>
            <wp:extent cx="3900805" cy="1097280"/>
            <wp:effectExtent l="0" t="0" r="4445" b="7620"/>
            <wp:wrapTopAndBottom/>
            <wp:docPr id="2" name="Image 2" descr="Pour le chantier numéro 6 portant sur la formation des employés, le niveau de maturité de 2015 était de 2. La STM vise 3 en 2020 et 3 et 2025." title="Graphique du chanti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0805" cy="1097280"/>
                    </a:xfrm>
                    <a:prstGeom prst="rect">
                      <a:avLst/>
                    </a:prstGeom>
                  </pic:spPr>
                </pic:pic>
              </a:graphicData>
            </a:graphic>
          </wp:anchor>
        </w:drawing>
      </w:r>
    </w:p>
    <w:p w14:paraId="0E6BDB09" w14:textId="77777777" w:rsidR="00FD3B7A" w:rsidRPr="002005AA" w:rsidRDefault="00FD3B7A" w:rsidP="00A023E0">
      <w:pPr>
        <w:pStyle w:val="Titre4"/>
        <w:rPr>
          <w:rStyle w:val="Lienhypertexte"/>
        </w:rPr>
      </w:pPr>
      <w:bookmarkStart w:id="57" w:name="_Toc507596168"/>
    </w:p>
    <w:p w14:paraId="0058A491" w14:textId="6024213B" w:rsidR="00BF32E8" w:rsidRPr="002005AA" w:rsidRDefault="00BF32E8" w:rsidP="00A023E0">
      <w:pPr>
        <w:pStyle w:val="Titre4"/>
        <w:rPr>
          <w:rStyle w:val="Lienhypertexte"/>
        </w:rPr>
      </w:pPr>
      <w:r w:rsidRPr="002005AA">
        <w:rPr>
          <w:rStyle w:val="Lienhypertexte"/>
        </w:rPr>
        <w:t>Plan de communications internes</w:t>
      </w:r>
      <w:bookmarkEnd w:id="57"/>
    </w:p>
    <w:p w14:paraId="63ADEF6B" w14:textId="77777777" w:rsidR="00BF32E8" w:rsidRPr="00275C8D" w:rsidRDefault="00BF32E8" w:rsidP="00A023E0">
      <w:r w:rsidRPr="00275C8D">
        <w:t xml:space="preserve">En 2017, près d’une douzaine de communications destinées aux employés de la STM ont permis de rappeler les procédures à suivre en matière d’accessibilité universelle. Elles ont également informé nos employés sur les travaux réalisés dans le cadre du Plan de développement d’accessibilité universelle 2016-2020 et sensibilisé sur la réalité des clients ayant des limitations fonctionnelles. </w:t>
      </w:r>
    </w:p>
    <w:p w14:paraId="22C6C42D" w14:textId="516F5EA7" w:rsidR="00BF32E8" w:rsidRPr="002005AA" w:rsidRDefault="00BF32E8" w:rsidP="00A023E0">
      <w:pPr>
        <w:pStyle w:val="Titre4"/>
        <w:rPr>
          <w:rStyle w:val="Lienhypertexte"/>
        </w:rPr>
      </w:pPr>
      <w:bookmarkStart w:id="58" w:name="_Toc507596169"/>
      <w:r w:rsidRPr="002005AA">
        <w:rPr>
          <w:rStyle w:val="Lienhypertexte"/>
        </w:rPr>
        <w:t>Évolution du rôle changeur</w:t>
      </w:r>
      <w:bookmarkEnd w:id="58"/>
    </w:p>
    <w:p w14:paraId="7551AF71" w14:textId="64D27925" w:rsidR="00C056BA" w:rsidRDefault="00BF32E8" w:rsidP="00A023E0">
      <w:pPr>
        <w:rPr>
          <w:rFonts w:eastAsiaTheme="majorEastAsia" w:cstheme="majorBidi"/>
          <w:b/>
          <w:iCs/>
        </w:rPr>
      </w:pPr>
      <w:r w:rsidRPr="00275C8D">
        <w:t xml:space="preserve">Le projet « Évolution du rôle changeur » est une démarche visant à offrir un service dynamique et flexible, à l’écoute des besoins des clients. Le changeur devient une référence pour les clients ayant des limitations fonctionnelles. Le déploiement de ce type de service en station a commencé en 2017 aux stations Jean-Talon et McGill. L’équipe AU a contribué à intégrer les besoins des clients ayant des limitations à toutes les étapes de ce projet. Ces mesures portaient notamment sur les besoins touchant le déplacement sans obstacle vers l’Espace client, l’accessibilité de l’équipement de paiement bancaire, et l’importance de développer une solution de communication accessible permettant à tout client de rejoindre un employé en station. L’équipe AU a également accompagné le projet dans la recherche de solutions et fait le lien avec les représentants du milieu associatif des personnes ayant des limitations. </w:t>
      </w:r>
      <w:bookmarkStart w:id="59" w:name="_Toc507596170"/>
    </w:p>
    <w:p w14:paraId="1E0852D8" w14:textId="78D09785" w:rsidR="00BF32E8" w:rsidRPr="002005AA" w:rsidRDefault="00BF32E8" w:rsidP="00A023E0">
      <w:pPr>
        <w:pStyle w:val="Titre4"/>
        <w:rPr>
          <w:rStyle w:val="Lienhypertexte"/>
        </w:rPr>
      </w:pPr>
      <w:r w:rsidRPr="002005AA">
        <w:rPr>
          <w:rStyle w:val="Lienhypertexte"/>
        </w:rPr>
        <w:t>Déploiement des séances de formation Traverse et architecture auprès des employés</w:t>
      </w:r>
      <w:bookmarkEnd w:id="59"/>
      <w:r w:rsidRPr="002005AA">
        <w:rPr>
          <w:rStyle w:val="Lienhypertexte"/>
        </w:rPr>
        <w:t xml:space="preserve"> </w:t>
      </w:r>
    </w:p>
    <w:p w14:paraId="11E9676F" w14:textId="5A9D347C" w:rsidR="00DB61F1" w:rsidRDefault="00BF32E8" w:rsidP="00A023E0">
      <w:r w:rsidRPr="00275C8D">
        <w:t>Environ 40 employés de la STM ont suivi en avril et septembre 2017 une formation diffusée par des experts de Société Logique, firme spécialisée dans la promotion et la mise en œuvre de l’accessibilité universelle. Cette formation d’une journée, à la fois théorique et pratique, avait pour objectif de sensibiliser les employés concernés à la réalité des personnes ayant des limitations fonctionnelles. Elle visait aussi à leur transmettre les notions relatives à l’engagement de la STM en AU, à la façon de rendre des aménagements extérieurs accessibles ou à la sécurisation des travaux. Les participants se sont déplacés sur le terrain pour vivre l’expérience d’un déplacement en milieu urbain avec une limitation fonctionnelle; soit en étant accompagnés d’un orienteur en mobilité et en effectua</w:t>
      </w:r>
      <w:r w:rsidR="00397307" w:rsidRPr="00275C8D">
        <w:t>nt une traverse les yeux bandés, ou encore</w:t>
      </w:r>
      <w:r w:rsidRPr="00275C8D">
        <w:t xml:space="preserve"> en se déplaçant en fauteuil roulant dans la rue.</w:t>
      </w:r>
      <w:bookmarkStart w:id="60" w:name="_Toc507596171"/>
      <w:bookmarkStart w:id="61" w:name="_Toc507596194"/>
      <w:r w:rsidR="007B1D4F" w:rsidRPr="007B1D4F">
        <w:rPr>
          <w:noProof/>
          <w:color w:val="006FB7"/>
          <w:lang w:eastAsia="fr-CA"/>
        </w:rPr>
        <w:t xml:space="preserve"> </w:t>
      </w:r>
    </w:p>
    <w:p w14:paraId="689E86A3" w14:textId="77777777" w:rsidR="003D42F5" w:rsidRDefault="003D42F5" w:rsidP="00823248">
      <w:pPr>
        <w:pStyle w:val="Titre2"/>
        <w:sectPr w:rsidR="003D42F5" w:rsidSect="00FA6E4E">
          <w:type w:val="continuous"/>
          <w:pgSz w:w="12240" w:h="15840"/>
          <w:pgMar w:top="1417" w:right="1417" w:bottom="1417" w:left="1417" w:header="708" w:footer="708" w:gutter="0"/>
          <w:cols w:space="720"/>
          <w:docGrid w:linePitch="360"/>
        </w:sectPr>
      </w:pPr>
    </w:p>
    <w:p w14:paraId="512B93DF" w14:textId="5BF3525C" w:rsidR="002D2747" w:rsidRDefault="002D2747">
      <w:pPr>
        <w:spacing w:after="160" w:line="259" w:lineRule="auto"/>
        <w:rPr>
          <w:rFonts w:eastAsia="Times New Roman" w:cs="Arial"/>
          <w:b/>
          <w:bCs/>
          <w:sz w:val="32"/>
          <w:szCs w:val="32"/>
          <w:lang w:eastAsia="fr-CA"/>
        </w:rPr>
      </w:pPr>
      <w:bookmarkStart w:id="62" w:name="_Toc515537389"/>
      <w:r w:rsidRPr="00084E9E">
        <w:rPr>
          <w:noProof/>
          <w:color w:val="006FB7"/>
          <w:lang w:eastAsia="fr-CA"/>
        </w:rPr>
        <w:drawing>
          <wp:anchor distT="0" distB="0" distL="114300" distR="114300" simplePos="0" relativeHeight="251837440" behindDoc="1" locked="0" layoutInCell="1" allowOverlap="1" wp14:anchorId="3F450587" wp14:editId="0573C19C">
            <wp:simplePos x="0" y="0"/>
            <wp:positionH relativeFrom="margin">
              <wp:align>right</wp:align>
            </wp:positionH>
            <wp:positionV relativeFrom="paragraph">
              <wp:posOffset>3512285</wp:posOffset>
            </wp:positionV>
            <wp:extent cx="3900805" cy="1766570"/>
            <wp:effectExtent l="0" t="0" r="4445" b="5080"/>
            <wp:wrapTopAndBottom/>
            <wp:docPr id="3" name="Image 3" descr="Un chauffeur de bus assis derrière son volant est tourné en direction de la porte avant du bus et sourie." title="Photo du chanti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0805" cy="1766570"/>
                    </a:xfrm>
                    <a:prstGeom prst="roundRect">
                      <a:avLst/>
                    </a:prstGeom>
                  </pic:spPr>
                </pic:pic>
              </a:graphicData>
            </a:graphic>
          </wp:anchor>
        </w:drawing>
      </w:r>
      <w:r>
        <w:br w:type="page"/>
      </w:r>
    </w:p>
    <w:p w14:paraId="4231CE4A" w14:textId="3B0886E3" w:rsidR="00BF32E8" w:rsidRPr="00275C8D" w:rsidRDefault="00BF32E8" w:rsidP="00823248">
      <w:pPr>
        <w:pStyle w:val="Titre2"/>
      </w:pPr>
      <w:r w:rsidRPr="00275C8D">
        <w:t>Chantier 7 : Les orientations et les politiques</w:t>
      </w:r>
      <w:bookmarkEnd w:id="60"/>
      <w:bookmarkEnd w:id="61"/>
      <w:bookmarkEnd w:id="62"/>
    </w:p>
    <w:p w14:paraId="0FD61423" w14:textId="5D7163E8" w:rsidR="003D42F5" w:rsidRDefault="00BF32E8" w:rsidP="00397305">
      <w:pPr>
        <w:pStyle w:val="Titre3"/>
        <w:sectPr w:rsidR="003D42F5" w:rsidSect="00FA6E4E">
          <w:type w:val="continuous"/>
          <w:pgSz w:w="12240" w:h="15840"/>
          <w:pgMar w:top="1417" w:right="1417" w:bottom="1417" w:left="1417" w:header="708" w:footer="708" w:gutter="0"/>
          <w:cols w:space="720"/>
          <w:docGrid w:linePitch="360"/>
        </w:sectPr>
      </w:pPr>
      <w:bookmarkStart w:id="63" w:name="_Toc507596172"/>
      <w:r w:rsidRPr="001C254A">
        <w:rPr>
          <w:color w:val="006FB7"/>
        </w:rPr>
        <w:t>Principaux objectifs 2025</w:t>
      </w:r>
      <w:bookmarkEnd w:id="63"/>
      <w:r w:rsidR="00F97F12" w:rsidRPr="001C254A">
        <w:rPr>
          <w:color w:val="006FB7"/>
        </w:rPr>
        <w:t xml:space="preserve"> et niveaux de maturité</w:t>
      </w:r>
    </w:p>
    <w:p w14:paraId="6DB1BB26" w14:textId="7BE4B3E3" w:rsidR="00BF32E8" w:rsidRPr="00275C8D" w:rsidRDefault="00BF32E8" w:rsidP="002C47F9">
      <w:pPr>
        <w:pStyle w:val="normalbullets"/>
        <w:spacing w:before="240"/>
        <w:jc w:val="left"/>
      </w:pPr>
      <w:r w:rsidRPr="00275C8D">
        <w:t>Arrimage complet entre le PSO 2025 et le Plan de développement d’accessibilité universelle 2016-2020</w:t>
      </w:r>
    </w:p>
    <w:p w14:paraId="56658C1A" w14:textId="3C53C3E9" w:rsidR="00BF32E8" w:rsidRPr="00275C8D" w:rsidRDefault="00BF32E8" w:rsidP="002C47F9">
      <w:pPr>
        <w:pStyle w:val="normalbullets"/>
        <w:jc w:val="left"/>
      </w:pPr>
      <w:r w:rsidRPr="00275C8D">
        <w:t>La Direction de la STM considère l’AU comme faisant partie de l’ADN de l’entreprise</w:t>
      </w:r>
    </w:p>
    <w:p w14:paraId="206D8812" w14:textId="44D72024" w:rsidR="00BF32E8" w:rsidRPr="002005AA" w:rsidRDefault="001C254A" w:rsidP="002D2747">
      <w:pPr>
        <w:pStyle w:val="Titre4"/>
        <w:spacing w:before="600"/>
        <w:rPr>
          <w:rStyle w:val="Lienhypertexte"/>
        </w:rPr>
      </w:pPr>
      <w:bookmarkStart w:id="64" w:name="_Toc507596174"/>
      <w:bookmarkStart w:id="65" w:name="_Toc507596173"/>
      <w:r w:rsidRPr="002005AA">
        <w:rPr>
          <w:rStyle w:val="Lienhypertexte"/>
          <w:noProof/>
          <w:lang w:eastAsia="fr-CA"/>
        </w:rPr>
        <w:drawing>
          <wp:anchor distT="0" distB="0" distL="114300" distR="114300" simplePos="0" relativeHeight="251812864" behindDoc="1" locked="0" layoutInCell="1" allowOverlap="1" wp14:anchorId="454C8A35" wp14:editId="3CCF4A65">
            <wp:simplePos x="0" y="0"/>
            <wp:positionH relativeFrom="margin">
              <wp:align>left</wp:align>
            </wp:positionH>
            <wp:positionV relativeFrom="paragraph">
              <wp:posOffset>239395</wp:posOffset>
            </wp:positionV>
            <wp:extent cx="3900805" cy="1129665"/>
            <wp:effectExtent l="0" t="0" r="4445" b="0"/>
            <wp:wrapTopAndBottom/>
            <wp:docPr id="4" name="Image 4" descr="Pour le chantier numéro 7 portant sur les orientations et les politiques, le niveau de maturité de 2015 était de 3. La STM vise 3 en 2020 et 3 et 2025." title="Graphique du chanti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0805" cy="1129665"/>
                    </a:xfrm>
                    <a:prstGeom prst="rect">
                      <a:avLst/>
                    </a:prstGeom>
                  </pic:spPr>
                </pic:pic>
              </a:graphicData>
            </a:graphic>
          </wp:anchor>
        </w:drawing>
      </w:r>
      <w:bookmarkEnd w:id="64"/>
      <w:r w:rsidR="00BF32E8" w:rsidRPr="002005AA">
        <w:rPr>
          <w:rStyle w:val="Lienhypertexte"/>
        </w:rPr>
        <w:t>Le comité associatif en AU</w:t>
      </w:r>
      <w:bookmarkEnd w:id="65"/>
    </w:p>
    <w:p w14:paraId="2509D762" w14:textId="27E131A9" w:rsidR="00BF32E8" w:rsidRPr="00275C8D" w:rsidRDefault="00BF32E8" w:rsidP="00A023E0">
      <w:r w:rsidRPr="00275C8D">
        <w:t xml:space="preserve">Le comité associatif en AU a été mis sur pied en 2012 par la STM afin de consolider et formaliser les relations avec les milieux associatifs et de partager l’avancement des projets du Plan de développement d’accessibilité universelle. Il est composé de huit représentants associatifs des personnes ayant des limitations fonctionnelles </w:t>
      </w:r>
      <w:r w:rsidR="00B269D0" w:rsidRPr="00B269D0">
        <w:t>(motrices, visuelles,</w:t>
      </w:r>
      <w:r w:rsidR="00B269D0">
        <w:t xml:space="preserve"> </w:t>
      </w:r>
      <w:r w:rsidR="00B269D0" w:rsidRPr="00B269D0">
        <w:t>auditives, intellectuelles, organiques et langagières), des aînés et des</w:t>
      </w:r>
      <w:r w:rsidR="00B269D0">
        <w:t xml:space="preserve"> </w:t>
      </w:r>
      <w:r w:rsidR="00B269D0" w:rsidRPr="00B269D0">
        <w:t>familles-poussettes, ainsi que du Regroupement des usagers du transport</w:t>
      </w:r>
      <w:r w:rsidR="00B269D0">
        <w:t xml:space="preserve"> </w:t>
      </w:r>
      <w:r w:rsidR="00B269D0" w:rsidRPr="00602A3B">
        <w:t>adapté et accessible</w:t>
      </w:r>
      <w:r w:rsidR="00B269D0" w:rsidRPr="00B269D0">
        <w:t xml:space="preserve"> (RUTA) de Montréal et de l’Office de protection des</w:t>
      </w:r>
      <w:r w:rsidR="00B269D0">
        <w:t xml:space="preserve"> </w:t>
      </w:r>
      <w:r w:rsidR="00B269D0" w:rsidRPr="00B269D0">
        <w:t>personnes handicapées du Québec (OPHQ).</w:t>
      </w:r>
    </w:p>
    <w:p w14:paraId="059890F7" w14:textId="6B0731A7" w:rsidR="00BF32E8" w:rsidRPr="00275C8D" w:rsidRDefault="00BF32E8" w:rsidP="00A023E0">
      <w:r w:rsidRPr="00275C8D">
        <w:t xml:space="preserve">Ce comité s’est réuni quatre fois en 2017 et son fonctionnement général a été évalué à l’automne 2017 par ses membres. Globalement, l’évaluation est positive tant sur la logistique que sur le mandat et le fonctionnement, les membres et la participation. Il y a eu une amélioration notable des </w:t>
      </w:r>
      <w:r w:rsidRPr="00275C8D">
        <w:rPr>
          <w:iCs/>
        </w:rPr>
        <w:t>points à améliorer</w:t>
      </w:r>
      <w:r w:rsidRPr="00275C8D">
        <w:rPr>
          <w:i/>
          <w:iCs/>
        </w:rPr>
        <w:t xml:space="preserve"> </w:t>
      </w:r>
      <w:r w:rsidRPr="00275C8D">
        <w:t xml:space="preserve">identifiés en 2014. </w:t>
      </w:r>
      <w:r w:rsidRPr="00275C8D">
        <w:rPr>
          <w:lang w:eastAsia="fr-CA"/>
        </w:rPr>
        <w:t>Compte tenu du haut niveau de satisfaction des membres, il est convenu de maintenir les mandats et le mode de fonctionnement actuel du comité associatif en AU.</w:t>
      </w:r>
    </w:p>
    <w:p w14:paraId="62C08508" w14:textId="77777777" w:rsidR="002D2747" w:rsidRDefault="002D2747">
      <w:pPr>
        <w:spacing w:after="160" w:line="259" w:lineRule="auto"/>
        <w:rPr>
          <w:rFonts w:eastAsiaTheme="majorEastAsia" w:cstheme="majorBidi"/>
          <w:b/>
          <w:iCs/>
        </w:rPr>
      </w:pPr>
      <w:r>
        <w:br w:type="page"/>
      </w:r>
    </w:p>
    <w:p w14:paraId="378F8C92" w14:textId="35C85DBA" w:rsidR="00F47C2E" w:rsidRPr="002005AA" w:rsidRDefault="00F47C2E" w:rsidP="00F47C2E">
      <w:pPr>
        <w:pStyle w:val="Titre4"/>
        <w:rPr>
          <w:rStyle w:val="Lienhypertexte"/>
        </w:rPr>
      </w:pPr>
      <w:r w:rsidRPr="002005AA">
        <w:rPr>
          <w:rStyle w:val="Lienhypertexte"/>
        </w:rPr>
        <w:t>Le sous-comité en accessibilité universelle de la STM</w:t>
      </w:r>
    </w:p>
    <w:p w14:paraId="19109C0D" w14:textId="77777777" w:rsidR="00F47C2E" w:rsidRDefault="00F47C2E" w:rsidP="00F47C2E">
      <w:r w:rsidRPr="00275C8D">
        <w:t xml:space="preserve">Le sous-comité en accessibilité universelle </w:t>
      </w:r>
      <w:r>
        <w:t xml:space="preserve">de la STM </w:t>
      </w:r>
      <w:r w:rsidRPr="00275C8D">
        <w:t>a été mis sur pied en 2006 et il relève du Comité Service à la clientèle du conseil d’administration. Son mandat est de soutenir la mise en œuvre des orientations de la politique en AU. Ce comité est composé de membres du conseil d’administration et de la haute-direction</w:t>
      </w:r>
      <w:r>
        <w:t xml:space="preserve"> de la STM</w:t>
      </w:r>
      <w:r w:rsidRPr="00275C8D">
        <w:t>. En 2017, il s’est réuni trois fois.</w:t>
      </w:r>
    </w:p>
    <w:p w14:paraId="126139F2" w14:textId="5BDB5C8C" w:rsidR="00901C5F" w:rsidRPr="002005AA" w:rsidRDefault="002E71D3" w:rsidP="00A023E0">
      <w:pPr>
        <w:pStyle w:val="Titre4"/>
        <w:rPr>
          <w:rStyle w:val="Lienhypertexte"/>
        </w:rPr>
      </w:pPr>
      <w:r w:rsidRPr="002005AA">
        <w:rPr>
          <w:rStyle w:val="Lienhypertexte"/>
        </w:rPr>
        <w:t>Comité consultatif en accessibilité universelle</w:t>
      </w:r>
    </w:p>
    <w:p w14:paraId="36F8BF1F" w14:textId="014A705E" w:rsidR="00B33552" w:rsidRPr="00275C8D" w:rsidRDefault="00B33552" w:rsidP="00A023E0">
      <w:r w:rsidRPr="00275C8D">
        <w:t xml:space="preserve">Le comité consultatif en accessibilité universelle (CCAU) a pour mandat de soutenir l’implantation de l’AU dans les projets de la Ville de Montréal. Formé de représentants du milieu associatif, d’experts du réseau de la santé et des services sociaux, de la STM et de professionnels aménagistes et ingénieurs de la Ville de Montréal, le comité permet de bonifier les projets et de trouver des solutions innovantes qui répondent aux besoins de tous les piétons, quelles que soient leurs capacités à se déplacer. </w:t>
      </w:r>
    </w:p>
    <w:p w14:paraId="7FC8E9AA" w14:textId="77777777" w:rsidR="00B33552" w:rsidRPr="00275C8D" w:rsidRDefault="00B33552" w:rsidP="00A023E0">
      <w:pPr>
        <w:rPr>
          <w:rFonts w:ascii="Calibri" w:hAnsi="Calibri"/>
        </w:rPr>
      </w:pPr>
      <w:r w:rsidRPr="00275C8D">
        <w:t xml:space="preserve">L’accès aux installations </w:t>
      </w:r>
      <w:r w:rsidR="00627E20" w:rsidRPr="00275C8D">
        <w:t xml:space="preserve">et services </w:t>
      </w:r>
      <w:r w:rsidRPr="00275C8D">
        <w:t>de la STM implique que la clientèle puisse traverser des sections de la trame urbaine en cours de déplacement. Voici quelques exemples de projets travaillés conjointement au CCAU :</w:t>
      </w:r>
    </w:p>
    <w:p w14:paraId="59B9240E" w14:textId="77777777" w:rsidR="00B33552" w:rsidRPr="004F2E31" w:rsidRDefault="00B33552" w:rsidP="002005AA">
      <w:pPr>
        <w:pStyle w:val="normalbullets"/>
      </w:pPr>
      <w:r w:rsidRPr="004F2E31">
        <w:t>Aménagement extérieur en pourtour des édicules de la station Honoré-Beaugr</w:t>
      </w:r>
      <w:r w:rsidR="00B3730F" w:rsidRPr="004F2E31">
        <w:t>and et des stations du SRB Pie-IX</w:t>
      </w:r>
    </w:p>
    <w:p w14:paraId="2EA90C52" w14:textId="77777777" w:rsidR="00B33552" w:rsidRPr="004F2E31" w:rsidRDefault="00B33552" w:rsidP="002005AA">
      <w:pPr>
        <w:pStyle w:val="normalbullets"/>
      </w:pPr>
      <w:r w:rsidRPr="004F2E31">
        <w:t>Aménagements des espaces vastes menant aux entrées des édicules des stations Rosemont et Mont-Royal et sécurité des zones publiques lors des chantiers de construction</w:t>
      </w:r>
    </w:p>
    <w:p w14:paraId="264A7A76" w14:textId="77777777" w:rsidR="00B33552" w:rsidRPr="004F2E31" w:rsidRDefault="00B33552" w:rsidP="002005AA">
      <w:pPr>
        <w:pStyle w:val="normalbullets"/>
      </w:pPr>
      <w:r w:rsidRPr="004F2E31">
        <w:t>Guide des aménageme</w:t>
      </w:r>
      <w:r w:rsidR="00870DC9" w:rsidRPr="004F2E31">
        <w:t>nts accessibles de la V</w:t>
      </w:r>
      <w:r w:rsidRPr="004F2E31">
        <w:t>ille de Montréal portant sur l’accessibilité des espaces partagés, l’aménagement des arrêts d’autobus et débarcadères,</w:t>
      </w:r>
      <w:r w:rsidR="00627E20" w:rsidRPr="004F2E31">
        <w:t xml:space="preserve"> et</w:t>
      </w:r>
      <w:r w:rsidRPr="004F2E31">
        <w:t xml:space="preserve"> l’emploi de stations Bixi et de support</w:t>
      </w:r>
      <w:r w:rsidR="00627E20" w:rsidRPr="004F2E31">
        <w:t>s</w:t>
      </w:r>
      <w:r w:rsidRPr="004F2E31">
        <w:t xml:space="preserve"> à vélos en pourtour de station</w:t>
      </w:r>
      <w:r w:rsidR="00627E20" w:rsidRPr="004F2E31">
        <w:t>s</w:t>
      </w:r>
      <w:r w:rsidRPr="004F2E31">
        <w:t>.</w:t>
      </w:r>
    </w:p>
    <w:p w14:paraId="62CBC8C4" w14:textId="77777777" w:rsidR="0064718D" w:rsidRDefault="0064718D">
      <w:pPr>
        <w:spacing w:after="160" w:line="259" w:lineRule="auto"/>
        <w:rPr>
          <w:rFonts w:eastAsiaTheme="majorEastAsia" w:cstheme="majorBidi"/>
          <w:b/>
          <w:iCs/>
        </w:rPr>
      </w:pPr>
      <w:bookmarkStart w:id="66" w:name="_Toc507596176"/>
      <w:r>
        <w:br w:type="page"/>
      </w:r>
    </w:p>
    <w:p w14:paraId="41394380" w14:textId="7205C7B8" w:rsidR="00EE404E" w:rsidRPr="002005AA" w:rsidRDefault="00EE404E" w:rsidP="00A023E0">
      <w:pPr>
        <w:pStyle w:val="Titre4"/>
        <w:rPr>
          <w:rStyle w:val="Lienhypertexte"/>
        </w:rPr>
      </w:pPr>
      <w:r w:rsidRPr="002005AA">
        <w:rPr>
          <w:rStyle w:val="Lienhypertexte"/>
        </w:rPr>
        <w:t>Comité accessibilité universelle de l’ACTU</w:t>
      </w:r>
    </w:p>
    <w:p w14:paraId="4CDF5E11" w14:textId="77777777" w:rsidR="00EE404E" w:rsidRPr="00275C8D" w:rsidRDefault="00EE404E" w:rsidP="00A023E0">
      <w:r w:rsidRPr="00275C8D">
        <w:t xml:space="preserve">Dans le cadre des travaux du comité en accessibilité universelle de l’Association canadienne du transport urbain (ACTU), la STM a participé à l’automne 2017 à une mission à York, dans la région métropolitaine de Toronto, pour y visiter le tout nouveau centre de formation et d’entraînement pour les personnes avec limitations fonctionnelles. Cette visite technique </w:t>
      </w:r>
      <w:r w:rsidRPr="00602A3B">
        <w:t>viendra</w:t>
      </w:r>
      <w:r w:rsidRPr="00275C8D">
        <w:t xml:space="preserve"> alimenter les travaux préparatoires de la STM dans son projet de stratégie d’éducation de la clientèle au réseau régulier. </w:t>
      </w:r>
    </w:p>
    <w:p w14:paraId="79D9DDF1" w14:textId="22BD6696" w:rsidR="00EE404E" w:rsidRPr="002005AA" w:rsidRDefault="00EE404E" w:rsidP="00A023E0">
      <w:pPr>
        <w:pStyle w:val="Titre4"/>
        <w:rPr>
          <w:rStyle w:val="Lienhypertexte"/>
        </w:rPr>
      </w:pPr>
      <w:r w:rsidRPr="002005AA">
        <w:rPr>
          <w:rStyle w:val="Lienhypertexte"/>
        </w:rPr>
        <w:t>Congrès mondial de l’UITP et congrès de l’AQT</w:t>
      </w:r>
      <w:bookmarkEnd w:id="66"/>
      <w:r w:rsidRPr="002005AA">
        <w:rPr>
          <w:rStyle w:val="Lienhypertexte"/>
        </w:rPr>
        <w:t>r</w:t>
      </w:r>
    </w:p>
    <w:p w14:paraId="275AD68A" w14:textId="4DB2DFAE" w:rsidR="00602A3B" w:rsidRDefault="00EE404E" w:rsidP="00A023E0">
      <w:r w:rsidRPr="00275C8D">
        <w:t>La STM a présenté son Plan de développement d’accessibilité universelle</w:t>
      </w:r>
      <w:r w:rsidRPr="00275C8D" w:rsidDel="00AA657A">
        <w:t xml:space="preserve"> </w:t>
      </w:r>
      <w:r w:rsidRPr="00275C8D">
        <w:t>2016-2020 à deux évènements réunissant les experts montréalais et internationaux en transport collectif : lors du 62</w:t>
      </w:r>
      <w:r w:rsidRPr="00275C8D">
        <w:rPr>
          <w:vertAlign w:val="superscript"/>
        </w:rPr>
        <w:t>e</w:t>
      </w:r>
      <w:r w:rsidRPr="00275C8D">
        <w:t xml:space="preserve"> Sommet mondial des transports publics de l’IUTP qui s’est déroulé en mai 2017 à Montréal et lors du 52</w:t>
      </w:r>
      <w:r w:rsidRPr="00275C8D">
        <w:rPr>
          <w:vertAlign w:val="superscript"/>
        </w:rPr>
        <w:t>e</w:t>
      </w:r>
      <w:r w:rsidRPr="00275C8D">
        <w:t xml:space="preserve"> congrès et salon des transports Pro</w:t>
      </w:r>
      <w:r>
        <w:t xml:space="preserve">chain arrêt! </w:t>
      </w:r>
      <w:proofErr w:type="gramStart"/>
      <w:r>
        <w:t>organisé</w:t>
      </w:r>
      <w:proofErr w:type="gramEnd"/>
      <w:r>
        <w:t xml:space="preserve"> par l’AQTr</w:t>
      </w:r>
      <w:r w:rsidRPr="00275C8D">
        <w:t xml:space="preserve"> en avril 2017 à Montréal.</w:t>
      </w:r>
      <w:bookmarkStart w:id="67" w:name="_Toc507596177"/>
      <w:bookmarkStart w:id="68" w:name="_Toc507596195"/>
      <w:r w:rsidR="00AA77B3">
        <w:t xml:space="preserve"> </w:t>
      </w:r>
    </w:p>
    <w:p w14:paraId="097A5AC7" w14:textId="64B883CB" w:rsidR="00397305" w:rsidRPr="00AA77B3" w:rsidRDefault="00397305" w:rsidP="00A023E0">
      <w:pPr>
        <w:sectPr w:rsidR="00397305" w:rsidRPr="00AA77B3" w:rsidSect="00FA6E4E">
          <w:type w:val="continuous"/>
          <w:pgSz w:w="12240" w:h="15840"/>
          <w:pgMar w:top="1417" w:right="1417" w:bottom="1417" w:left="1417" w:header="708" w:footer="708" w:gutter="0"/>
          <w:cols w:space="720"/>
          <w:docGrid w:linePitch="360"/>
        </w:sectPr>
      </w:pPr>
    </w:p>
    <w:p w14:paraId="6D02E734" w14:textId="623C04A7" w:rsidR="00E407AB" w:rsidRDefault="00324127" w:rsidP="0098199B">
      <w:pPr>
        <w:rPr>
          <w:lang w:eastAsia="fr-CA"/>
        </w:rPr>
      </w:pPr>
      <w:bookmarkStart w:id="69" w:name="_Toc515537390"/>
      <w:r>
        <w:rPr>
          <w:noProof/>
          <w:lang w:eastAsia="fr-CA"/>
        </w:rPr>
        <w:drawing>
          <wp:anchor distT="0" distB="0" distL="114300" distR="114300" simplePos="0" relativeHeight="251839488" behindDoc="1" locked="0" layoutInCell="1" allowOverlap="1" wp14:anchorId="588FD0A1" wp14:editId="016422E5">
            <wp:simplePos x="0" y="0"/>
            <wp:positionH relativeFrom="margin">
              <wp:align>right</wp:align>
            </wp:positionH>
            <wp:positionV relativeFrom="paragraph">
              <wp:posOffset>3864109</wp:posOffset>
            </wp:positionV>
            <wp:extent cx="3900805" cy="1315085"/>
            <wp:effectExtent l="0" t="0" r="4445" b="0"/>
            <wp:wrapTopAndBottom/>
            <wp:docPr id="6" name="Image 6" descr="Une personne debout dans un abribus porte dans ses bras un enfant. Une autre personne est tout près, devant l’abribus. " title="Photo du chanti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0805" cy="1315085"/>
                    </a:xfrm>
                    <a:prstGeom prst="roundRect">
                      <a:avLst/>
                    </a:prstGeom>
                  </pic:spPr>
                </pic:pic>
              </a:graphicData>
            </a:graphic>
          </wp:anchor>
        </w:drawing>
      </w:r>
      <w:r w:rsidR="00E407AB">
        <w:br w:type="page"/>
      </w:r>
    </w:p>
    <w:p w14:paraId="0F27C53D" w14:textId="385AA1BF" w:rsidR="00602A3B" w:rsidRDefault="00BF32E8" w:rsidP="00823248">
      <w:pPr>
        <w:pStyle w:val="Titre2"/>
        <w:sectPr w:rsidR="00602A3B" w:rsidSect="00FA6E4E">
          <w:type w:val="continuous"/>
          <w:pgSz w:w="12240" w:h="15840"/>
          <w:pgMar w:top="1417" w:right="1417" w:bottom="1417" w:left="1417" w:header="708" w:footer="708" w:gutter="0"/>
          <w:cols w:space="720"/>
          <w:docGrid w:linePitch="360"/>
        </w:sectPr>
      </w:pPr>
      <w:r w:rsidRPr="00275C8D">
        <w:t>Chantier 8 : La mise en œuvre et l’évaluation</w:t>
      </w:r>
      <w:bookmarkStart w:id="70" w:name="_Toc507596178"/>
      <w:bookmarkEnd w:id="67"/>
      <w:bookmarkEnd w:id="68"/>
      <w:bookmarkEnd w:id="69"/>
    </w:p>
    <w:p w14:paraId="0BB114D5" w14:textId="5DB7B736" w:rsidR="00BF32E8" w:rsidRPr="0097062F" w:rsidRDefault="00BF32E8" w:rsidP="00A023E0">
      <w:pPr>
        <w:pStyle w:val="Titre3"/>
      </w:pPr>
      <w:r w:rsidRPr="004C21DA">
        <w:rPr>
          <w:color w:val="006FB7"/>
        </w:rPr>
        <w:t>Principaux objectifs 2025</w:t>
      </w:r>
      <w:bookmarkEnd w:id="70"/>
      <w:r w:rsidR="00F97F12" w:rsidRPr="004C21DA">
        <w:rPr>
          <w:color w:val="006FB7"/>
        </w:rPr>
        <w:t xml:space="preserve"> et niveaux de maturité</w:t>
      </w:r>
    </w:p>
    <w:p w14:paraId="78B4A357" w14:textId="77777777" w:rsidR="00E17FFA" w:rsidRDefault="00E17FFA" w:rsidP="00CE66B6">
      <w:pPr>
        <w:pStyle w:val="normalbullets"/>
        <w:sectPr w:rsidR="00E17FFA" w:rsidSect="00FA6E4E">
          <w:type w:val="continuous"/>
          <w:pgSz w:w="12240" w:h="15840"/>
          <w:pgMar w:top="1417" w:right="1417" w:bottom="1417" w:left="1417" w:header="708" w:footer="708" w:gutter="0"/>
          <w:cols w:space="720"/>
          <w:docGrid w:linePitch="360"/>
        </w:sectPr>
      </w:pPr>
    </w:p>
    <w:p w14:paraId="2378E3C1" w14:textId="092A5013" w:rsidR="00BF32E8" w:rsidRPr="00C7277E" w:rsidRDefault="00BF32E8" w:rsidP="002005AA">
      <w:pPr>
        <w:pStyle w:val="normalbullets"/>
      </w:pPr>
      <w:r w:rsidRPr="00C7277E">
        <w:t>Des séances de sensibilisation et des formations techniques offertes aux employés pour bonifier leurs compétences en conception universelle</w:t>
      </w:r>
    </w:p>
    <w:p w14:paraId="6FC63BAD" w14:textId="6FDBAF88" w:rsidR="00BF32E8" w:rsidRPr="00C7277E" w:rsidRDefault="00BF32E8" w:rsidP="002005AA">
      <w:pPr>
        <w:pStyle w:val="normalbullets"/>
      </w:pPr>
      <w:r w:rsidRPr="00C7277E">
        <w:t>Une évaluation des bénéfices escomptés en AU pour</w:t>
      </w:r>
      <w:r w:rsidR="008D2248" w:rsidRPr="00C7277E">
        <w:t xml:space="preserve"> </w:t>
      </w:r>
      <w:r w:rsidRPr="00C7277E">
        <w:t>une majorité de projets</w:t>
      </w:r>
    </w:p>
    <w:p w14:paraId="400E8379" w14:textId="59E9DA15" w:rsidR="004C21DA" w:rsidRDefault="00F0731F" w:rsidP="00F0731F">
      <w:pPr>
        <w:pStyle w:val="normalvignettetableaux"/>
        <w:spacing w:after="2160"/>
      </w:pPr>
      <w:bookmarkStart w:id="71" w:name="_Toc507596179"/>
      <w:r>
        <w:rPr>
          <w:noProof/>
          <w:lang w:eastAsia="fr-CA"/>
        </w:rPr>
        <w:drawing>
          <wp:anchor distT="0" distB="0" distL="114300" distR="114300" simplePos="0" relativeHeight="251787264" behindDoc="1" locked="0" layoutInCell="1" allowOverlap="1" wp14:anchorId="63C3E00B" wp14:editId="7083CDD2">
            <wp:simplePos x="0" y="0"/>
            <wp:positionH relativeFrom="margin">
              <wp:align>left</wp:align>
            </wp:positionH>
            <wp:positionV relativeFrom="paragraph">
              <wp:posOffset>124460</wp:posOffset>
            </wp:positionV>
            <wp:extent cx="3900805" cy="1104265"/>
            <wp:effectExtent l="0" t="0" r="4445" b="635"/>
            <wp:wrapTopAndBottom/>
            <wp:docPr id="7" name="Image 7" descr="Pour le chantier numéro 8 portant sur la mise en œuvre et l’évaluation, le niveau de maturité de 2015 était de 2. La STM vise 3 en 2020 et 3 et 2025." title="Graphique du chanti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0805" cy="1104265"/>
                    </a:xfrm>
                    <a:prstGeom prst="rect">
                      <a:avLst/>
                    </a:prstGeom>
                  </pic:spPr>
                </pic:pic>
              </a:graphicData>
            </a:graphic>
          </wp:anchor>
        </w:drawing>
      </w:r>
      <w:r w:rsidR="00051819" w:rsidRPr="00275C8D">
        <w:t xml:space="preserve"> </w:t>
      </w:r>
    </w:p>
    <w:p w14:paraId="22EC5083" w14:textId="19019343" w:rsidR="00BF32E8" w:rsidRPr="002005AA" w:rsidRDefault="00BF32E8" w:rsidP="00A023E0">
      <w:pPr>
        <w:pStyle w:val="Titre4"/>
        <w:rPr>
          <w:rStyle w:val="Lienhypertexte"/>
        </w:rPr>
      </w:pPr>
      <w:r w:rsidRPr="002005AA">
        <w:rPr>
          <w:rStyle w:val="Lienhypertexte"/>
        </w:rPr>
        <w:t>Normes et critères de conception</w:t>
      </w:r>
      <w:bookmarkEnd w:id="71"/>
    </w:p>
    <w:p w14:paraId="59B898CA" w14:textId="2A3336FA" w:rsidR="00BF32E8" w:rsidRDefault="00BF32E8" w:rsidP="00A023E0">
      <w:r w:rsidRPr="00275C8D">
        <w:t>Les Normes et critères de conception (NCC) du métro 2016 est un document de référence technique servant à décrire l’ensemble des matériaux, équipements, systèmes et procédures devant être respectés dans la conception afférant au métro. Les informations contenues dans les NCC sont basées sur le fonctionnement de la STM, sur les normes de l’entreprise et l’expérience acquise aux cours des nombreuses années d’opération. Un chapitre des NCC est dédié à l’application de l’AU dans les infrastructures de la STM. De nombreux sujets sont documentés tels que : les aménagements extérieurs, les portes et les parois vitrées, la détectabilité des équipements, les rampes, les téléphones, les tuiles tactiles et les rehaussements de quai. Ces normes AU sont en vigueur depuis 2016 et servent de balise pour tous les projets de réfection des stations.</w:t>
      </w:r>
    </w:p>
    <w:p w14:paraId="2143818B" w14:textId="49C45BA8" w:rsidR="00C7277E" w:rsidRPr="002005AA" w:rsidRDefault="00C7277E" w:rsidP="00C7277E">
      <w:pPr>
        <w:pStyle w:val="Titre4"/>
        <w:rPr>
          <w:rStyle w:val="Lienhypertexte"/>
        </w:rPr>
      </w:pPr>
      <w:bookmarkStart w:id="72" w:name="_Toc507596180"/>
      <w:bookmarkStart w:id="73" w:name="_Toc507596181"/>
      <w:bookmarkStart w:id="74" w:name="_Toc507596196"/>
      <w:r w:rsidRPr="002005AA">
        <w:rPr>
          <w:rStyle w:val="Lienhypertexte"/>
        </w:rPr>
        <w:t>Bilan 2017 du Plan de développement en accessibilité universelle</w:t>
      </w:r>
      <w:bookmarkEnd w:id="72"/>
      <w:r w:rsidRPr="002005AA">
        <w:rPr>
          <w:rStyle w:val="Lienhypertexte"/>
        </w:rPr>
        <w:t xml:space="preserve"> </w:t>
      </w:r>
    </w:p>
    <w:p w14:paraId="35CD6E57" w14:textId="0762C7F7" w:rsidR="00C7277E" w:rsidRDefault="00C7277E" w:rsidP="00C7277E">
      <w:r w:rsidRPr="00275C8D">
        <w:t xml:space="preserve">Un premier bilan de l’état d’avancement sur les neuf chantiers du </w:t>
      </w:r>
      <w:hyperlink r:id="rId42" w:history="1">
        <w:r w:rsidRPr="00B151CC">
          <w:rPr>
            <w:rStyle w:val="Lienhypertexte"/>
            <w:rFonts w:cs="Arial"/>
            <w:color w:val="007EB6"/>
            <w:szCs w:val="21"/>
          </w:rPr>
          <w:t>Plan de développement d'accessibilité universelle</w:t>
        </w:r>
        <w:r>
          <w:rPr>
            <w:rStyle w:val="Lienhypertexte"/>
            <w:rFonts w:cs="Arial"/>
            <w:color w:val="007EB6"/>
            <w:sz w:val="21"/>
            <w:szCs w:val="21"/>
            <w:u w:val="none"/>
          </w:rPr>
          <w:t xml:space="preserve"> </w:t>
        </w:r>
      </w:hyperlink>
      <w:r w:rsidRPr="00E57207">
        <w:t>2016-2020</w:t>
      </w:r>
      <w:r>
        <w:t xml:space="preserve"> </w:t>
      </w:r>
      <w:r w:rsidRPr="00275C8D">
        <w:t xml:space="preserve">a été réalisé en 2017. Cette activité répond </w:t>
      </w:r>
      <w:r w:rsidRPr="00602A3B">
        <w:t>à la demande</w:t>
      </w:r>
      <w:r w:rsidRPr="00275C8D">
        <w:t xml:space="preserve"> du Ministère des Transports, de la Mobilité durable et de l'Électrification des transports de recevoir annuellement le bilan d’avancement du Plan.</w:t>
      </w:r>
    </w:p>
    <w:p w14:paraId="30528BE5" w14:textId="74C60515" w:rsidR="00602A3B" w:rsidRDefault="00C7277E" w:rsidP="00C336DB">
      <w:pPr>
        <w:spacing w:after="160" w:line="259" w:lineRule="auto"/>
        <w:sectPr w:rsidR="00602A3B" w:rsidSect="00FA6E4E">
          <w:type w:val="continuous"/>
          <w:pgSz w:w="12240" w:h="15840"/>
          <w:pgMar w:top="1417" w:right="1417" w:bottom="1417" w:left="1417" w:header="708" w:footer="708" w:gutter="0"/>
          <w:cols w:space="720"/>
          <w:docGrid w:linePitch="360"/>
        </w:sectPr>
      </w:pPr>
      <w:bookmarkStart w:id="75" w:name="_Toc515537391"/>
      <w:r>
        <w:br w:type="page"/>
      </w:r>
      <w:r w:rsidR="00BF32E8" w:rsidRPr="007B644E">
        <w:rPr>
          <w:rFonts w:eastAsia="Times New Roman" w:cs="Arial"/>
          <w:b/>
          <w:bCs/>
          <w:sz w:val="36"/>
          <w:szCs w:val="20"/>
          <w:lang w:eastAsia="fr-CA"/>
        </w:rPr>
        <w:t>Chantier 9 : Le financement</w:t>
      </w:r>
      <w:bookmarkEnd w:id="73"/>
      <w:bookmarkEnd w:id="74"/>
      <w:bookmarkEnd w:id="75"/>
      <w:r w:rsidR="00BF32E8" w:rsidRPr="00275C8D">
        <w:t xml:space="preserve"> </w:t>
      </w:r>
      <w:bookmarkStart w:id="76" w:name="_Toc507596182"/>
    </w:p>
    <w:p w14:paraId="16E28E79" w14:textId="6013899C" w:rsidR="00BF32E8" w:rsidRPr="0097062F" w:rsidRDefault="00BF32E8" w:rsidP="00A023E0">
      <w:pPr>
        <w:pStyle w:val="Titre3"/>
      </w:pPr>
      <w:r w:rsidRPr="007B644E">
        <w:rPr>
          <w:color w:val="006FB7"/>
        </w:rPr>
        <w:t>Résumé des objectifs 2025</w:t>
      </w:r>
      <w:bookmarkEnd w:id="76"/>
      <w:r w:rsidR="00F97F12" w:rsidRPr="007B644E">
        <w:rPr>
          <w:color w:val="006FB7"/>
        </w:rPr>
        <w:t xml:space="preserve"> et niveaux de maturité</w:t>
      </w:r>
    </w:p>
    <w:p w14:paraId="0C8088F5" w14:textId="68446A1A" w:rsidR="00BF32E8" w:rsidRPr="00275C8D" w:rsidRDefault="00BF32E8" w:rsidP="00527EFD">
      <w:pPr>
        <w:pStyle w:val="normalbullets"/>
        <w:jc w:val="left"/>
      </w:pPr>
      <w:r w:rsidRPr="00275C8D">
        <w:t>Budget annuel d’exploitation spécifique identifié</w:t>
      </w:r>
    </w:p>
    <w:p w14:paraId="3A12E00B" w14:textId="29A4AABA" w:rsidR="00BF32E8" w:rsidRPr="00275C8D" w:rsidRDefault="00BF32E8" w:rsidP="00527EFD">
      <w:pPr>
        <w:pStyle w:val="normalbullets"/>
        <w:jc w:val="left"/>
      </w:pPr>
      <w:r w:rsidRPr="00275C8D">
        <w:t>Budgets supplémentaires consacrés à l’amélioration de leur accessibilité dans le cadre des travaux majeurs d’infrastructures</w:t>
      </w:r>
    </w:p>
    <w:p w14:paraId="0129D2F4" w14:textId="0809141C" w:rsidR="00BF32E8" w:rsidRDefault="00BF32E8" w:rsidP="00527EFD">
      <w:pPr>
        <w:pStyle w:val="normalbullets"/>
        <w:jc w:val="left"/>
      </w:pPr>
      <w:r w:rsidRPr="00275C8D">
        <w:t>Des crédits substantiels consacrés à l’installation d’ascenseurs et à la mi</w:t>
      </w:r>
      <w:r w:rsidR="000B652C" w:rsidRPr="00275C8D">
        <w:t>se en accessibilité du réseau de</w:t>
      </w:r>
      <w:r w:rsidRPr="00275C8D">
        <w:t xml:space="preserve"> métro</w:t>
      </w:r>
    </w:p>
    <w:p w14:paraId="5F553ABB" w14:textId="472A2A13" w:rsidR="00C00EAD" w:rsidRPr="00275C8D" w:rsidRDefault="00C00EAD" w:rsidP="00C00EAD">
      <w:pPr>
        <w:pStyle w:val="normalbullets"/>
        <w:numPr>
          <w:ilvl w:val="0"/>
          <w:numId w:val="0"/>
        </w:numPr>
        <w:ind w:left="1080"/>
        <w:jc w:val="left"/>
      </w:pPr>
      <w:r>
        <w:rPr>
          <w:noProof/>
          <w:lang w:eastAsia="fr-CA"/>
        </w:rPr>
        <w:drawing>
          <wp:anchor distT="0" distB="0" distL="114300" distR="114300" simplePos="0" relativeHeight="251845632" behindDoc="1" locked="0" layoutInCell="1" allowOverlap="1" wp14:anchorId="379CE95A" wp14:editId="37D25720">
            <wp:simplePos x="0" y="0"/>
            <wp:positionH relativeFrom="margin">
              <wp:align>left</wp:align>
            </wp:positionH>
            <wp:positionV relativeFrom="paragraph">
              <wp:posOffset>254000</wp:posOffset>
            </wp:positionV>
            <wp:extent cx="3900805" cy="1209675"/>
            <wp:effectExtent l="0" t="0" r="4445" b="9525"/>
            <wp:wrapTopAndBottom/>
            <wp:docPr id="14" name="Image 14" descr="Pour le chantier numéro 9 portant sur le financement, le niveau de maturité de 2015 était de 2. La STM vise 3 en 2020 et 4 et 2025." title="Graphique du chanti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00805" cy="1209675"/>
                    </a:xfrm>
                    <a:prstGeom prst="rect">
                      <a:avLst/>
                    </a:prstGeom>
                  </pic:spPr>
                </pic:pic>
              </a:graphicData>
            </a:graphic>
          </wp:anchor>
        </w:drawing>
      </w:r>
    </w:p>
    <w:p w14:paraId="41CAF27D" w14:textId="727DD27A" w:rsidR="00DA2807" w:rsidRPr="002005AA" w:rsidRDefault="00DA2807" w:rsidP="00A023E0">
      <w:pPr>
        <w:pStyle w:val="Titre4"/>
        <w:rPr>
          <w:rStyle w:val="Lienhypertexte"/>
        </w:rPr>
      </w:pPr>
      <w:bookmarkStart w:id="77" w:name="_Toc507596183"/>
    </w:p>
    <w:p w14:paraId="3C8E7CA9" w14:textId="2D43BFF1" w:rsidR="00BF32E8" w:rsidRPr="002005AA" w:rsidRDefault="00BF32E8" w:rsidP="00A023E0">
      <w:pPr>
        <w:pStyle w:val="Titre4"/>
        <w:rPr>
          <w:rStyle w:val="Lienhypertexte"/>
        </w:rPr>
      </w:pPr>
      <w:r w:rsidRPr="002005AA">
        <w:rPr>
          <w:rStyle w:val="Lienhypertexte"/>
        </w:rPr>
        <w:t>Équipe dédiée à l’AU</w:t>
      </w:r>
      <w:bookmarkEnd w:id="77"/>
    </w:p>
    <w:p w14:paraId="7DB57D32" w14:textId="2C14BB1E" w:rsidR="00E94079" w:rsidRDefault="00BF32E8" w:rsidP="00A023E0">
      <w:r w:rsidRPr="00275C8D">
        <w:t xml:space="preserve">En 2008, la STM a mis en place une équipe dédiée à l’accessibilité universelle. En 2017, cette équipe était composée de trois professionnelles en accessibilité universelle et d’un gestionnaire. </w:t>
      </w:r>
      <w:bookmarkStart w:id="78" w:name="_Toc507596184"/>
    </w:p>
    <w:p w14:paraId="60F9F35E" w14:textId="77777777" w:rsidR="00BF32E8" w:rsidRPr="002005AA" w:rsidRDefault="00BF32E8" w:rsidP="00A023E0">
      <w:pPr>
        <w:pStyle w:val="Titre4"/>
        <w:rPr>
          <w:rStyle w:val="Lienhypertexte"/>
        </w:rPr>
      </w:pPr>
      <w:r w:rsidRPr="002005AA">
        <w:rPr>
          <w:rStyle w:val="Lienhypertexte"/>
        </w:rPr>
        <w:t>Programme accessibilité</w:t>
      </w:r>
      <w:bookmarkEnd w:id="78"/>
    </w:p>
    <w:p w14:paraId="58674E51" w14:textId="6A79399F" w:rsidR="00602A3B" w:rsidRDefault="00BF32E8" w:rsidP="00A023E0">
      <w:r w:rsidRPr="00275C8D">
        <w:t xml:space="preserve">Les sommes investies dans l’AU des réseaux de bus et de métro ont totalisé 150 M$ de 1991 à 2012 et 87 M$ 2012-2015. Plus de 235 M$ ont donc été investis à ce jour dans l’accessibilité universelle des réseaux de bus et de métro. </w:t>
      </w:r>
      <w:r w:rsidR="00E7757D" w:rsidRPr="00E7757D">
        <w:t>Ces investissements se poursuivent avec le Plan de développement</w:t>
      </w:r>
      <w:r w:rsidR="00E7757D">
        <w:t xml:space="preserve"> </w:t>
      </w:r>
      <w:r w:rsidR="00E7757D" w:rsidRPr="00E7757D">
        <w:t>d’accessibilité universelle 2016-2020 : le 11 octobre 2016, la STM</w:t>
      </w:r>
      <w:r w:rsidR="00E7757D">
        <w:t xml:space="preserve"> </w:t>
      </w:r>
      <w:r w:rsidR="00E7757D" w:rsidRPr="00E7757D">
        <w:t>annonçait des investissements de 213 M$ pour rendre 14 stations de</w:t>
      </w:r>
      <w:r w:rsidR="00E7757D">
        <w:t xml:space="preserve"> </w:t>
      </w:r>
      <w:r w:rsidR="00E7757D" w:rsidRPr="00E7757D">
        <w:t xml:space="preserve">métro </w:t>
      </w:r>
      <w:r w:rsidR="00E7757D">
        <w:t xml:space="preserve"> u</w:t>
      </w:r>
      <w:r w:rsidR="00E7757D" w:rsidRPr="00E7757D">
        <w:t>niversellement accessibles grâce à l’</w:t>
      </w:r>
      <w:r w:rsidR="00E7757D">
        <w:t xml:space="preserve">ajout d’ascenseurs, d’ici 2022. </w:t>
      </w:r>
      <w:r w:rsidR="00E7757D" w:rsidRPr="00E7757D">
        <w:t>Ainsi, en 2017, 35 employés ont été embauchés pour bonifier l’équipe de</w:t>
      </w:r>
      <w:r w:rsidR="00E7757D">
        <w:t xml:space="preserve"> </w:t>
      </w:r>
      <w:r w:rsidR="00E7757D" w:rsidRPr="00E7757D">
        <w:t>professionnels travaillant sur ce programme.</w:t>
      </w:r>
    </w:p>
    <w:p w14:paraId="0B430B06" w14:textId="77777777" w:rsidR="00B84519" w:rsidRDefault="00B84519" w:rsidP="00AE5998">
      <w:pPr>
        <w:pStyle w:val="normalvignettetableaux"/>
        <w:spacing w:after="8040"/>
        <w:rPr>
          <w:rStyle w:val="A17"/>
        </w:rPr>
        <w:sectPr w:rsidR="00B84519" w:rsidSect="00FA6E4E">
          <w:type w:val="continuous"/>
          <w:pgSz w:w="12240" w:h="15840"/>
          <w:pgMar w:top="1417" w:right="1417" w:bottom="1417" w:left="1417" w:header="708" w:footer="708" w:gutter="0"/>
          <w:cols w:space="708"/>
          <w:docGrid w:linePitch="360"/>
        </w:sectPr>
      </w:pPr>
    </w:p>
    <w:p w14:paraId="0B0B013B" w14:textId="77777777" w:rsidR="00DA6274" w:rsidRDefault="00DA6274">
      <w:pPr>
        <w:spacing w:after="160" w:line="259" w:lineRule="auto"/>
        <w:rPr>
          <w:rStyle w:val="A17"/>
          <w:rFonts w:ascii="STM Montreal" w:hAnsi="STM Montreal"/>
        </w:rPr>
      </w:pPr>
      <w:r>
        <w:rPr>
          <w:rStyle w:val="A17"/>
        </w:rPr>
        <w:br w:type="page"/>
      </w:r>
    </w:p>
    <w:p w14:paraId="7277AA2F" w14:textId="77777777" w:rsidR="00444FDA" w:rsidRDefault="00444FDA" w:rsidP="00DA6274">
      <w:pPr>
        <w:pStyle w:val="Default"/>
        <w:spacing w:before="5520" w:after="180" w:line="241" w:lineRule="atLeast"/>
        <w:rPr>
          <w:rStyle w:val="A17"/>
        </w:rPr>
      </w:pPr>
    </w:p>
    <w:p w14:paraId="1DA57410" w14:textId="47A47435" w:rsidR="00925545" w:rsidRDefault="00925545" w:rsidP="00444FDA">
      <w:pPr>
        <w:pStyle w:val="Default"/>
        <w:spacing w:before="10560" w:after="180" w:line="241" w:lineRule="atLeast"/>
        <w:rPr>
          <w:sz w:val="22"/>
          <w:szCs w:val="22"/>
        </w:rPr>
      </w:pPr>
      <w:bookmarkStart w:id="79" w:name="_GoBack"/>
      <w:bookmarkEnd w:id="79"/>
      <w:r>
        <w:rPr>
          <w:rStyle w:val="A17"/>
        </w:rPr>
        <w:t xml:space="preserve">Publié par la Société de transport de Montréal </w:t>
      </w:r>
    </w:p>
    <w:p w14:paraId="6F624B5F" w14:textId="77777777" w:rsidR="00925545" w:rsidRDefault="00925545" w:rsidP="00925545">
      <w:pPr>
        <w:pStyle w:val="Pa35"/>
        <w:rPr>
          <w:rFonts w:cs="STM Montreal"/>
          <w:color w:val="000000"/>
          <w:sz w:val="18"/>
          <w:szCs w:val="18"/>
        </w:rPr>
      </w:pPr>
      <w:r>
        <w:rPr>
          <w:rStyle w:val="A15"/>
        </w:rPr>
        <w:t xml:space="preserve">800, rue de La Gauchetière Ouest </w:t>
      </w:r>
    </w:p>
    <w:p w14:paraId="28F2793E" w14:textId="77777777" w:rsidR="00925545" w:rsidRDefault="00925545" w:rsidP="00925545">
      <w:pPr>
        <w:pStyle w:val="Pa35"/>
        <w:rPr>
          <w:rFonts w:cs="STM Montreal"/>
          <w:color w:val="000000"/>
          <w:sz w:val="18"/>
          <w:szCs w:val="18"/>
        </w:rPr>
      </w:pPr>
      <w:r>
        <w:rPr>
          <w:rStyle w:val="A15"/>
        </w:rPr>
        <w:t xml:space="preserve">Montréal (Québec) H5A 1J6 </w:t>
      </w:r>
    </w:p>
    <w:p w14:paraId="79221191" w14:textId="77777777" w:rsidR="00925545" w:rsidRDefault="00925545" w:rsidP="00925545">
      <w:pPr>
        <w:pStyle w:val="Pa35"/>
        <w:rPr>
          <w:rFonts w:cs="STM Montreal"/>
          <w:color w:val="000000"/>
          <w:sz w:val="18"/>
          <w:szCs w:val="18"/>
        </w:rPr>
      </w:pPr>
      <w:r>
        <w:rPr>
          <w:rStyle w:val="A15"/>
        </w:rPr>
        <w:t xml:space="preserve">Dépôt légal </w:t>
      </w:r>
    </w:p>
    <w:p w14:paraId="2B08E3E9" w14:textId="77777777" w:rsidR="00925545" w:rsidRDefault="00925545" w:rsidP="00925545">
      <w:pPr>
        <w:pStyle w:val="Pa35"/>
        <w:rPr>
          <w:rFonts w:cs="STM Montreal"/>
          <w:color w:val="000000"/>
          <w:sz w:val="18"/>
          <w:szCs w:val="18"/>
        </w:rPr>
      </w:pPr>
      <w:r>
        <w:rPr>
          <w:rStyle w:val="A15"/>
        </w:rPr>
        <w:t xml:space="preserve">Bibliothèque et Archives nationales du Québec, 2018 </w:t>
      </w:r>
    </w:p>
    <w:p w14:paraId="0F1C1B6B" w14:textId="77777777" w:rsidR="00925545" w:rsidRDefault="00925545" w:rsidP="00925545">
      <w:pPr>
        <w:pStyle w:val="Pa35"/>
        <w:rPr>
          <w:rFonts w:cs="STM Montreal"/>
          <w:color w:val="000000"/>
          <w:sz w:val="18"/>
          <w:szCs w:val="18"/>
        </w:rPr>
      </w:pPr>
      <w:r>
        <w:rPr>
          <w:rStyle w:val="A15"/>
        </w:rPr>
        <w:t xml:space="preserve">Commentaires ou suggestions </w:t>
      </w:r>
    </w:p>
    <w:p w14:paraId="1CBA30F4" w14:textId="44548D12" w:rsidR="00925545" w:rsidRDefault="00925545" w:rsidP="00A023E0">
      <w:pPr>
        <w:rPr>
          <w:rFonts w:cs="Arial"/>
        </w:rPr>
      </w:pPr>
      <w:r>
        <w:rPr>
          <w:rStyle w:val="A33"/>
        </w:rPr>
        <w:t>PSO2025@stm.info</w:t>
      </w:r>
    </w:p>
    <w:sectPr w:rsidR="00925545" w:rsidSect="00FA6E4E">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343EC" w14:textId="77777777" w:rsidR="00B038E6" w:rsidRDefault="00B038E6" w:rsidP="00A023E0">
      <w:r>
        <w:separator/>
      </w:r>
    </w:p>
  </w:endnote>
  <w:endnote w:type="continuationSeparator" w:id="0">
    <w:p w14:paraId="1F2D34F8" w14:textId="77777777" w:rsidR="00B038E6" w:rsidRDefault="00B038E6" w:rsidP="00A0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M Montreal">
    <w:altName w:val="STM Montre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F5D5E" w14:textId="77777777" w:rsidR="005E7B79" w:rsidRDefault="005E7B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078050968"/>
      <w:docPartObj>
        <w:docPartGallery w:val="Page Numbers (Bottom of Page)"/>
        <w:docPartUnique/>
      </w:docPartObj>
    </w:sdtPr>
    <w:sdtEndPr/>
    <w:sdtContent>
      <w:p w14:paraId="4DDEB7BF" w14:textId="2B27BBF6" w:rsidR="00366278" w:rsidRPr="0092056B" w:rsidRDefault="00366278" w:rsidP="005E7B79">
        <w:pPr>
          <w:pStyle w:val="Pieddepage"/>
          <w:jc w:val="center"/>
          <w:rPr>
            <w:sz w:val="22"/>
          </w:rPr>
        </w:pPr>
      </w:p>
      <w:p w14:paraId="3F405F15" w14:textId="07E821D3" w:rsidR="001D4DA4" w:rsidRPr="0092056B" w:rsidRDefault="007C1B26" w:rsidP="005E7B79">
        <w:pPr>
          <w:pStyle w:val="Pieddepage"/>
          <w:jc w:val="center"/>
          <w:rPr>
            <w:sz w:val="22"/>
          </w:rPr>
        </w:pPr>
        <w:r w:rsidRPr="0092056B">
          <w:rPr>
            <w:sz w:val="22"/>
          </w:rPr>
          <w:t xml:space="preserve">Rapport d’avancement du Plan de développement d’accessibilité universelle 2017 – page </w:t>
        </w:r>
        <w:r w:rsidR="001D4DA4" w:rsidRPr="0092056B">
          <w:rPr>
            <w:sz w:val="22"/>
          </w:rPr>
          <w:fldChar w:fldCharType="begin"/>
        </w:r>
        <w:r w:rsidR="001D4DA4" w:rsidRPr="0092056B">
          <w:rPr>
            <w:sz w:val="22"/>
          </w:rPr>
          <w:instrText>PAGE   \* MERGEFORMAT</w:instrText>
        </w:r>
        <w:r w:rsidR="001D4DA4" w:rsidRPr="0092056B">
          <w:rPr>
            <w:sz w:val="22"/>
          </w:rPr>
          <w:fldChar w:fldCharType="separate"/>
        </w:r>
        <w:r w:rsidR="00CE4226" w:rsidRPr="00CE4226">
          <w:rPr>
            <w:noProof/>
            <w:sz w:val="22"/>
            <w:lang w:val="fr-FR"/>
          </w:rPr>
          <w:t>29</w:t>
        </w:r>
        <w:r w:rsidR="001D4DA4" w:rsidRPr="0092056B">
          <w:rPr>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CDE10" w14:textId="25975CD5" w:rsidR="000F7F5C" w:rsidRDefault="007E360F" w:rsidP="00A023E0">
    <w:pPr>
      <w:pStyle w:val="Pieddepage"/>
    </w:pPr>
    <w:r>
      <w:rPr>
        <w:noProof/>
        <w:lang w:eastAsia="fr-CA"/>
      </w:rPr>
      <w:drawing>
        <wp:anchor distT="0" distB="0" distL="114300" distR="114300" simplePos="0" relativeHeight="251659264" behindDoc="1" locked="0" layoutInCell="1" allowOverlap="1" wp14:anchorId="61B1E1A5" wp14:editId="6A76A954">
          <wp:simplePos x="0" y="0"/>
          <wp:positionH relativeFrom="page">
            <wp:posOffset>6014720</wp:posOffset>
          </wp:positionH>
          <wp:positionV relativeFrom="paragraph">
            <wp:posOffset>-171450</wp:posOffset>
          </wp:positionV>
          <wp:extent cx="3145790" cy="482600"/>
          <wp:effectExtent l="0" t="0" r="0" b="0"/>
          <wp:wrapTight wrapText="bothSides">
            <wp:wrapPolygon edited="1">
              <wp:start x="271" y="-792"/>
              <wp:lineTo x="0" y="20463"/>
              <wp:lineTo x="21452" y="20463"/>
              <wp:lineTo x="21452" y="0"/>
              <wp:lineTo x="271" y="-792"/>
            </wp:wrapPolygon>
          </wp:wrapTight>
          <wp:docPr id="24" name="Image 24" descr="Le logo de la STM apparaît à côté de l'inscription MOUVEMENT COLLECTIF." title="Logo de la S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45790" cy="482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E54D9" w14:textId="77777777" w:rsidR="00B038E6" w:rsidRDefault="00B038E6" w:rsidP="00A023E0">
      <w:r>
        <w:separator/>
      </w:r>
    </w:p>
  </w:footnote>
  <w:footnote w:type="continuationSeparator" w:id="0">
    <w:p w14:paraId="3B0152EF" w14:textId="77777777" w:rsidR="00B038E6" w:rsidRDefault="00B038E6" w:rsidP="00A02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3FF36" w14:textId="77777777" w:rsidR="005E7B79" w:rsidRDefault="005E7B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D278A" w14:textId="77777777" w:rsidR="005E7B79" w:rsidRDefault="005E7B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30E18" w14:textId="77777777" w:rsidR="005E7B79" w:rsidRDefault="005E7B7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logo facing right"/>
      </v:shape>
    </w:pict>
  </w:numPicBullet>
  <w:numPicBullet w:numPicBulletId="1">
    <w:pict>
      <v:shape id="_x0000_i1027" type="#_x0000_t75" style="width:42.75pt;height:42.75pt" o:bullet="t">
        <v:imagedata r:id="rId2" o:title="art57D"/>
      </v:shape>
    </w:pict>
  </w:numPicBullet>
  <w:numPicBullet w:numPicBulletId="2">
    <w:pict>
      <v:shape id="_x0000_i1028" type="#_x0000_t75" style="width:21pt;height:21pt" o:bullet="t">
        <v:imagedata r:id="rId3" o:title="CT ART LOGO"/>
      </v:shape>
    </w:pict>
  </w:numPicBullet>
  <w:abstractNum w:abstractNumId="0" w15:restartNumberingAfterBreak="0">
    <w:nsid w:val="02CE3774"/>
    <w:multiLevelType w:val="multilevel"/>
    <w:tmpl w:val="1FC07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82473"/>
    <w:multiLevelType w:val="hybridMultilevel"/>
    <w:tmpl w:val="5BCE7686"/>
    <w:lvl w:ilvl="0" w:tplc="5016B7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02BE4"/>
    <w:multiLevelType w:val="hybridMultilevel"/>
    <w:tmpl w:val="DE3C551C"/>
    <w:lvl w:ilvl="0" w:tplc="AA7E43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456DF"/>
    <w:multiLevelType w:val="hybridMultilevel"/>
    <w:tmpl w:val="8C181B7A"/>
    <w:lvl w:ilvl="0" w:tplc="FE12985C">
      <w:start w:val="1"/>
      <w:numFmt w:val="bullet"/>
      <w:pStyle w:val="normalbulletchiffre"/>
      <w:lvlText w:val=""/>
      <w:lvlPicBulletId w:val="1"/>
      <w:lvlJc w:val="left"/>
      <w:pPr>
        <w:tabs>
          <w:tab w:val="num" w:pos="360"/>
        </w:tabs>
        <w:ind w:left="360" w:hanging="360"/>
      </w:pPr>
      <w:rPr>
        <w:rFonts w:ascii="Symbol" w:hAnsi="Symbol" w:hint="default"/>
      </w:rPr>
    </w:lvl>
    <w:lvl w:ilvl="1" w:tplc="56ECED64">
      <w:start w:val="1"/>
      <w:numFmt w:val="decimal"/>
      <w:pStyle w:val="normalbulletchiffre"/>
      <w:lvlText w:val="%2."/>
      <w:lvlJc w:val="left"/>
      <w:pPr>
        <w:tabs>
          <w:tab w:val="num" w:pos="1080"/>
        </w:tabs>
        <w:ind w:left="1080" w:hanging="360"/>
      </w:pPr>
      <w:rPr>
        <w:rFonts w:hint="default"/>
      </w:rPr>
    </w:lvl>
    <w:lvl w:ilvl="2" w:tplc="12F6EBD0">
      <w:start w:val="1"/>
      <w:numFmt w:val="bullet"/>
      <w:lvlText w:val=""/>
      <w:lvlPicBulletId w:val="1"/>
      <w:lvlJc w:val="left"/>
      <w:pPr>
        <w:tabs>
          <w:tab w:val="num" w:pos="1800"/>
        </w:tabs>
        <w:ind w:left="1800" w:hanging="360"/>
      </w:pPr>
      <w:rPr>
        <w:rFonts w:ascii="Symbol" w:hAnsi="Symbol" w:hint="default"/>
      </w:rPr>
    </w:lvl>
    <w:lvl w:ilvl="3" w:tplc="3BCC7F14" w:tentative="1">
      <w:start w:val="1"/>
      <w:numFmt w:val="bullet"/>
      <w:lvlText w:val=""/>
      <w:lvlPicBulletId w:val="1"/>
      <w:lvlJc w:val="left"/>
      <w:pPr>
        <w:tabs>
          <w:tab w:val="num" w:pos="2520"/>
        </w:tabs>
        <w:ind w:left="2520" w:hanging="360"/>
      </w:pPr>
      <w:rPr>
        <w:rFonts w:ascii="Symbol" w:hAnsi="Symbol" w:hint="default"/>
      </w:rPr>
    </w:lvl>
    <w:lvl w:ilvl="4" w:tplc="AB8A67CC" w:tentative="1">
      <w:start w:val="1"/>
      <w:numFmt w:val="bullet"/>
      <w:lvlText w:val=""/>
      <w:lvlPicBulletId w:val="1"/>
      <w:lvlJc w:val="left"/>
      <w:pPr>
        <w:tabs>
          <w:tab w:val="num" w:pos="3240"/>
        </w:tabs>
        <w:ind w:left="3240" w:hanging="360"/>
      </w:pPr>
      <w:rPr>
        <w:rFonts w:ascii="Symbol" w:hAnsi="Symbol" w:hint="default"/>
      </w:rPr>
    </w:lvl>
    <w:lvl w:ilvl="5" w:tplc="8230CD9C" w:tentative="1">
      <w:start w:val="1"/>
      <w:numFmt w:val="bullet"/>
      <w:lvlText w:val=""/>
      <w:lvlPicBulletId w:val="1"/>
      <w:lvlJc w:val="left"/>
      <w:pPr>
        <w:tabs>
          <w:tab w:val="num" w:pos="3960"/>
        </w:tabs>
        <w:ind w:left="3960" w:hanging="360"/>
      </w:pPr>
      <w:rPr>
        <w:rFonts w:ascii="Symbol" w:hAnsi="Symbol" w:hint="default"/>
      </w:rPr>
    </w:lvl>
    <w:lvl w:ilvl="6" w:tplc="559007BA" w:tentative="1">
      <w:start w:val="1"/>
      <w:numFmt w:val="bullet"/>
      <w:lvlText w:val=""/>
      <w:lvlPicBulletId w:val="1"/>
      <w:lvlJc w:val="left"/>
      <w:pPr>
        <w:tabs>
          <w:tab w:val="num" w:pos="4680"/>
        </w:tabs>
        <w:ind w:left="4680" w:hanging="360"/>
      </w:pPr>
      <w:rPr>
        <w:rFonts w:ascii="Symbol" w:hAnsi="Symbol" w:hint="default"/>
      </w:rPr>
    </w:lvl>
    <w:lvl w:ilvl="7" w:tplc="BB24CFBC" w:tentative="1">
      <w:start w:val="1"/>
      <w:numFmt w:val="bullet"/>
      <w:lvlText w:val=""/>
      <w:lvlPicBulletId w:val="1"/>
      <w:lvlJc w:val="left"/>
      <w:pPr>
        <w:tabs>
          <w:tab w:val="num" w:pos="5400"/>
        </w:tabs>
        <w:ind w:left="5400" w:hanging="360"/>
      </w:pPr>
      <w:rPr>
        <w:rFonts w:ascii="Symbol" w:hAnsi="Symbol" w:hint="default"/>
      </w:rPr>
    </w:lvl>
    <w:lvl w:ilvl="8" w:tplc="F55C93A4" w:tentative="1">
      <w:start w:val="1"/>
      <w:numFmt w:val="bullet"/>
      <w:lvlText w:val=""/>
      <w:lvlPicBulletId w:val="1"/>
      <w:lvlJc w:val="left"/>
      <w:pPr>
        <w:tabs>
          <w:tab w:val="num" w:pos="6120"/>
        </w:tabs>
        <w:ind w:left="6120" w:hanging="360"/>
      </w:pPr>
      <w:rPr>
        <w:rFonts w:ascii="Symbol" w:hAnsi="Symbol" w:hint="default"/>
      </w:rPr>
    </w:lvl>
  </w:abstractNum>
  <w:abstractNum w:abstractNumId="4" w15:restartNumberingAfterBreak="0">
    <w:nsid w:val="134F043D"/>
    <w:multiLevelType w:val="hybridMultilevel"/>
    <w:tmpl w:val="872892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674C5F"/>
    <w:multiLevelType w:val="hybridMultilevel"/>
    <w:tmpl w:val="2DE863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E05B1C"/>
    <w:multiLevelType w:val="hybridMultilevel"/>
    <w:tmpl w:val="F566D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8D67F12"/>
    <w:multiLevelType w:val="hybridMultilevel"/>
    <w:tmpl w:val="419C543A"/>
    <w:lvl w:ilvl="0" w:tplc="FE12985C">
      <w:start w:val="1"/>
      <w:numFmt w:val="bullet"/>
      <w:lvlText w:val=""/>
      <w:lvlPicBulletId w:val="1"/>
      <w:lvlJc w:val="left"/>
      <w:pPr>
        <w:tabs>
          <w:tab w:val="num" w:pos="360"/>
        </w:tabs>
        <w:ind w:left="360" w:hanging="360"/>
      </w:pPr>
      <w:rPr>
        <w:rFonts w:ascii="Symbol" w:hAnsi="Symbol" w:hint="default"/>
      </w:rPr>
    </w:lvl>
    <w:lvl w:ilvl="1" w:tplc="0C0C0001">
      <w:start w:val="1"/>
      <w:numFmt w:val="bullet"/>
      <w:lvlText w:val=""/>
      <w:lvlJc w:val="left"/>
      <w:pPr>
        <w:tabs>
          <w:tab w:val="num" w:pos="1080"/>
        </w:tabs>
        <w:ind w:left="1080" w:hanging="360"/>
      </w:pPr>
      <w:rPr>
        <w:rFonts w:ascii="Symbol" w:hAnsi="Symbol" w:hint="default"/>
      </w:rPr>
    </w:lvl>
    <w:lvl w:ilvl="2" w:tplc="12F6EBD0">
      <w:start w:val="1"/>
      <w:numFmt w:val="bullet"/>
      <w:lvlText w:val=""/>
      <w:lvlPicBulletId w:val="1"/>
      <w:lvlJc w:val="left"/>
      <w:pPr>
        <w:tabs>
          <w:tab w:val="num" w:pos="1800"/>
        </w:tabs>
        <w:ind w:left="1800" w:hanging="360"/>
      </w:pPr>
      <w:rPr>
        <w:rFonts w:ascii="Symbol" w:hAnsi="Symbol" w:hint="default"/>
      </w:rPr>
    </w:lvl>
    <w:lvl w:ilvl="3" w:tplc="3BCC7F14" w:tentative="1">
      <w:start w:val="1"/>
      <w:numFmt w:val="bullet"/>
      <w:lvlText w:val=""/>
      <w:lvlPicBulletId w:val="1"/>
      <w:lvlJc w:val="left"/>
      <w:pPr>
        <w:tabs>
          <w:tab w:val="num" w:pos="2520"/>
        </w:tabs>
        <w:ind w:left="2520" w:hanging="360"/>
      </w:pPr>
      <w:rPr>
        <w:rFonts w:ascii="Symbol" w:hAnsi="Symbol" w:hint="default"/>
      </w:rPr>
    </w:lvl>
    <w:lvl w:ilvl="4" w:tplc="AB8A67CC" w:tentative="1">
      <w:start w:val="1"/>
      <w:numFmt w:val="bullet"/>
      <w:lvlText w:val=""/>
      <w:lvlPicBulletId w:val="1"/>
      <w:lvlJc w:val="left"/>
      <w:pPr>
        <w:tabs>
          <w:tab w:val="num" w:pos="3240"/>
        </w:tabs>
        <w:ind w:left="3240" w:hanging="360"/>
      </w:pPr>
      <w:rPr>
        <w:rFonts w:ascii="Symbol" w:hAnsi="Symbol" w:hint="default"/>
      </w:rPr>
    </w:lvl>
    <w:lvl w:ilvl="5" w:tplc="8230CD9C" w:tentative="1">
      <w:start w:val="1"/>
      <w:numFmt w:val="bullet"/>
      <w:lvlText w:val=""/>
      <w:lvlPicBulletId w:val="1"/>
      <w:lvlJc w:val="left"/>
      <w:pPr>
        <w:tabs>
          <w:tab w:val="num" w:pos="3960"/>
        </w:tabs>
        <w:ind w:left="3960" w:hanging="360"/>
      </w:pPr>
      <w:rPr>
        <w:rFonts w:ascii="Symbol" w:hAnsi="Symbol" w:hint="default"/>
      </w:rPr>
    </w:lvl>
    <w:lvl w:ilvl="6" w:tplc="559007BA" w:tentative="1">
      <w:start w:val="1"/>
      <w:numFmt w:val="bullet"/>
      <w:lvlText w:val=""/>
      <w:lvlPicBulletId w:val="1"/>
      <w:lvlJc w:val="left"/>
      <w:pPr>
        <w:tabs>
          <w:tab w:val="num" w:pos="4680"/>
        </w:tabs>
        <w:ind w:left="4680" w:hanging="360"/>
      </w:pPr>
      <w:rPr>
        <w:rFonts w:ascii="Symbol" w:hAnsi="Symbol" w:hint="default"/>
      </w:rPr>
    </w:lvl>
    <w:lvl w:ilvl="7" w:tplc="BB24CFBC" w:tentative="1">
      <w:start w:val="1"/>
      <w:numFmt w:val="bullet"/>
      <w:lvlText w:val=""/>
      <w:lvlPicBulletId w:val="1"/>
      <w:lvlJc w:val="left"/>
      <w:pPr>
        <w:tabs>
          <w:tab w:val="num" w:pos="5400"/>
        </w:tabs>
        <w:ind w:left="5400" w:hanging="360"/>
      </w:pPr>
      <w:rPr>
        <w:rFonts w:ascii="Symbol" w:hAnsi="Symbol" w:hint="default"/>
      </w:rPr>
    </w:lvl>
    <w:lvl w:ilvl="8" w:tplc="F55C93A4" w:tentative="1">
      <w:start w:val="1"/>
      <w:numFmt w:val="bullet"/>
      <w:lvlText w:val=""/>
      <w:lvlPicBulletId w:val="1"/>
      <w:lvlJc w:val="left"/>
      <w:pPr>
        <w:tabs>
          <w:tab w:val="num" w:pos="6120"/>
        </w:tabs>
        <w:ind w:left="6120" w:hanging="360"/>
      </w:pPr>
      <w:rPr>
        <w:rFonts w:ascii="Symbol" w:hAnsi="Symbol" w:hint="default"/>
      </w:rPr>
    </w:lvl>
  </w:abstractNum>
  <w:abstractNum w:abstractNumId="8" w15:restartNumberingAfterBreak="0">
    <w:nsid w:val="1F8F62A3"/>
    <w:multiLevelType w:val="hybridMultilevel"/>
    <w:tmpl w:val="8A6CE8F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4405EEB"/>
    <w:multiLevelType w:val="hybridMultilevel"/>
    <w:tmpl w:val="D36ECA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1D3E2F"/>
    <w:multiLevelType w:val="hybridMultilevel"/>
    <w:tmpl w:val="A0DA3C70"/>
    <w:lvl w:ilvl="0" w:tplc="FE12985C">
      <w:start w:val="1"/>
      <w:numFmt w:val="bullet"/>
      <w:lvlText w:val=""/>
      <w:lvlPicBulletId w:val="1"/>
      <w:lvlJc w:val="left"/>
      <w:pPr>
        <w:tabs>
          <w:tab w:val="num" w:pos="360"/>
        </w:tabs>
        <w:ind w:left="360" w:hanging="360"/>
      </w:pPr>
      <w:rPr>
        <w:rFonts w:ascii="Symbol" w:hAnsi="Symbol" w:hint="default"/>
      </w:rPr>
    </w:lvl>
    <w:lvl w:ilvl="1" w:tplc="0C0C0001">
      <w:start w:val="1"/>
      <w:numFmt w:val="bullet"/>
      <w:lvlText w:val=""/>
      <w:lvlJc w:val="left"/>
      <w:pPr>
        <w:tabs>
          <w:tab w:val="num" w:pos="1080"/>
        </w:tabs>
        <w:ind w:left="1080" w:hanging="360"/>
      </w:pPr>
      <w:rPr>
        <w:rFonts w:ascii="Symbol" w:hAnsi="Symbol" w:hint="default"/>
      </w:rPr>
    </w:lvl>
    <w:lvl w:ilvl="2" w:tplc="12F6EBD0">
      <w:start w:val="1"/>
      <w:numFmt w:val="bullet"/>
      <w:lvlText w:val=""/>
      <w:lvlPicBulletId w:val="1"/>
      <w:lvlJc w:val="left"/>
      <w:pPr>
        <w:tabs>
          <w:tab w:val="num" w:pos="1800"/>
        </w:tabs>
        <w:ind w:left="1800" w:hanging="360"/>
      </w:pPr>
      <w:rPr>
        <w:rFonts w:ascii="Symbol" w:hAnsi="Symbol" w:hint="default"/>
      </w:rPr>
    </w:lvl>
    <w:lvl w:ilvl="3" w:tplc="3BCC7F14" w:tentative="1">
      <w:start w:val="1"/>
      <w:numFmt w:val="bullet"/>
      <w:lvlText w:val=""/>
      <w:lvlPicBulletId w:val="1"/>
      <w:lvlJc w:val="left"/>
      <w:pPr>
        <w:tabs>
          <w:tab w:val="num" w:pos="2520"/>
        </w:tabs>
        <w:ind w:left="2520" w:hanging="360"/>
      </w:pPr>
      <w:rPr>
        <w:rFonts w:ascii="Symbol" w:hAnsi="Symbol" w:hint="default"/>
      </w:rPr>
    </w:lvl>
    <w:lvl w:ilvl="4" w:tplc="AB8A67CC" w:tentative="1">
      <w:start w:val="1"/>
      <w:numFmt w:val="bullet"/>
      <w:lvlText w:val=""/>
      <w:lvlPicBulletId w:val="1"/>
      <w:lvlJc w:val="left"/>
      <w:pPr>
        <w:tabs>
          <w:tab w:val="num" w:pos="3240"/>
        </w:tabs>
        <w:ind w:left="3240" w:hanging="360"/>
      </w:pPr>
      <w:rPr>
        <w:rFonts w:ascii="Symbol" w:hAnsi="Symbol" w:hint="default"/>
      </w:rPr>
    </w:lvl>
    <w:lvl w:ilvl="5" w:tplc="8230CD9C" w:tentative="1">
      <w:start w:val="1"/>
      <w:numFmt w:val="bullet"/>
      <w:lvlText w:val=""/>
      <w:lvlPicBulletId w:val="1"/>
      <w:lvlJc w:val="left"/>
      <w:pPr>
        <w:tabs>
          <w:tab w:val="num" w:pos="3960"/>
        </w:tabs>
        <w:ind w:left="3960" w:hanging="360"/>
      </w:pPr>
      <w:rPr>
        <w:rFonts w:ascii="Symbol" w:hAnsi="Symbol" w:hint="default"/>
      </w:rPr>
    </w:lvl>
    <w:lvl w:ilvl="6" w:tplc="559007BA" w:tentative="1">
      <w:start w:val="1"/>
      <w:numFmt w:val="bullet"/>
      <w:lvlText w:val=""/>
      <w:lvlPicBulletId w:val="1"/>
      <w:lvlJc w:val="left"/>
      <w:pPr>
        <w:tabs>
          <w:tab w:val="num" w:pos="4680"/>
        </w:tabs>
        <w:ind w:left="4680" w:hanging="360"/>
      </w:pPr>
      <w:rPr>
        <w:rFonts w:ascii="Symbol" w:hAnsi="Symbol" w:hint="default"/>
      </w:rPr>
    </w:lvl>
    <w:lvl w:ilvl="7" w:tplc="BB24CFBC" w:tentative="1">
      <w:start w:val="1"/>
      <w:numFmt w:val="bullet"/>
      <w:lvlText w:val=""/>
      <w:lvlPicBulletId w:val="1"/>
      <w:lvlJc w:val="left"/>
      <w:pPr>
        <w:tabs>
          <w:tab w:val="num" w:pos="5400"/>
        </w:tabs>
        <w:ind w:left="5400" w:hanging="360"/>
      </w:pPr>
      <w:rPr>
        <w:rFonts w:ascii="Symbol" w:hAnsi="Symbol" w:hint="default"/>
      </w:rPr>
    </w:lvl>
    <w:lvl w:ilvl="8" w:tplc="F55C93A4" w:tentative="1">
      <w:start w:val="1"/>
      <w:numFmt w:val="bullet"/>
      <w:lvlText w:val=""/>
      <w:lvlPicBulletId w:val="1"/>
      <w:lvlJc w:val="left"/>
      <w:pPr>
        <w:tabs>
          <w:tab w:val="num" w:pos="6120"/>
        </w:tabs>
        <w:ind w:left="6120" w:hanging="360"/>
      </w:pPr>
      <w:rPr>
        <w:rFonts w:ascii="Symbol" w:hAnsi="Symbol" w:hint="default"/>
      </w:rPr>
    </w:lvl>
  </w:abstractNum>
  <w:abstractNum w:abstractNumId="11" w15:restartNumberingAfterBreak="0">
    <w:nsid w:val="2BDB225E"/>
    <w:multiLevelType w:val="hybridMultilevel"/>
    <w:tmpl w:val="51E88D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4DC2381"/>
    <w:multiLevelType w:val="hybridMultilevel"/>
    <w:tmpl w:val="69D47BC4"/>
    <w:lvl w:ilvl="0" w:tplc="FE12985C">
      <w:start w:val="1"/>
      <w:numFmt w:val="bullet"/>
      <w:lvlText w:val=""/>
      <w:lvlPicBulletId w:val="1"/>
      <w:lvlJc w:val="left"/>
      <w:pPr>
        <w:tabs>
          <w:tab w:val="num" w:pos="360"/>
        </w:tabs>
        <w:ind w:left="360" w:hanging="360"/>
      </w:pPr>
      <w:rPr>
        <w:rFonts w:ascii="Symbol" w:hAnsi="Symbol" w:hint="default"/>
      </w:rPr>
    </w:lvl>
    <w:lvl w:ilvl="1" w:tplc="3EEE94E2">
      <w:start w:val="1"/>
      <w:numFmt w:val="bullet"/>
      <w:lvlText w:val=""/>
      <w:lvlPicBulletId w:val="1"/>
      <w:lvlJc w:val="left"/>
      <w:pPr>
        <w:tabs>
          <w:tab w:val="num" w:pos="1080"/>
        </w:tabs>
        <w:ind w:left="1080" w:hanging="360"/>
      </w:pPr>
      <w:rPr>
        <w:rFonts w:ascii="Symbol" w:hAnsi="Symbol" w:hint="default"/>
      </w:rPr>
    </w:lvl>
    <w:lvl w:ilvl="2" w:tplc="12F6EBD0">
      <w:start w:val="1"/>
      <w:numFmt w:val="bullet"/>
      <w:lvlText w:val=""/>
      <w:lvlPicBulletId w:val="1"/>
      <w:lvlJc w:val="left"/>
      <w:pPr>
        <w:tabs>
          <w:tab w:val="num" w:pos="1800"/>
        </w:tabs>
        <w:ind w:left="1800" w:hanging="360"/>
      </w:pPr>
      <w:rPr>
        <w:rFonts w:ascii="Symbol" w:hAnsi="Symbol" w:hint="default"/>
      </w:rPr>
    </w:lvl>
    <w:lvl w:ilvl="3" w:tplc="3BCC7F14" w:tentative="1">
      <w:start w:val="1"/>
      <w:numFmt w:val="bullet"/>
      <w:lvlText w:val=""/>
      <w:lvlPicBulletId w:val="1"/>
      <w:lvlJc w:val="left"/>
      <w:pPr>
        <w:tabs>
          <w:tab w:val="num" w:pos="2520"/>
        </w:tabs>
        <w:ind w:left="2520" w:hanging="360"/>
      </w:pPr>
      <w:rPr>
        <w:rFonts w:ascii="Symbol" w:hAnsi="Symbol" w:hint="default"/>
      </w:rPr>
    </w:lvl>
    <w:lvl w:ilvl="4" w:tplc="AB8A67CC" w:tentative="1">
      <w:start w:val="1"/>
      <w:numFmt w:val="bullet"/>
      <w:lvlText w:val=""/>
      <w:lvlPicBulletId w:val="1"/>
      <w:lvlJc w:val="left"/>
      <w:pPr>
        <w:tabs>
          <w:tab w:val="num" w:pos="3240"/>
        </w:tabs>
        <w:ind w:left="3240" w:hanging="360"/>
      </w:pPr>
      <w:rPr>
        <w:rFonts w:ascii="Symbol" w:hAnsi="Symbol" w:hint="default"/>
      </w:rPr>
    </w:lvl>
    <w:lvl w:ilvl="5" w:tplc="8230CD9C" w:tentative="1">
      <w:start w:val="1"/>
      <w:numFmt w:val="bullet"/>
      <w:lvlText w:val=""/>
      <w:lvlPicBulletId w:val="1"/>
      <w:lvlJc w:val="left"/>
      <w:pPr>
        <w:tabs>
          <w:tab w:val="num" w:pos="3960"/>
        </w:tabs>
        <w:ind w:left="3960" w:hanging="360"/>
      </w:pPr>
      <w:rPr>
        <w:rFonts w:ascii="Symbol" w:hAnsi="Symbol" w:hint="default"/>
      </w:rPr>
    </w:lvl>
    <w:lvl w:ilvl="6" w:tplc="559007BA" w:tentative="1">
      <w:start w:val="1"/>
      <w:numFmt w:val="bullet"/>
      <w:lvlText w:val=""/>
      <w:lvlPicBulletId w:val="1"/>
      <w:lvlJc w:val="left"/>
      <w:pPr>
        <w:tabs>
          <w:tab w:val="num" w:pos="4680"/>
        </w:tabs>
        <w:ind w:left="4680" w:hanging="360"/>
      </w:pPr>
      <w:rPr>
        <w:rFonts w:ascii="Symbol" w:hAnsi="Symbol" w:hint="default"/>
      </w:rPr>
    </w:lvl>
    <w:lvl w:ilvl="7" w:tplc="BB24CFBC" w:tentative="1">
      <w:start w:val="1"/>
      <w:numFmt w:val="bullet"/>
      <w:lvlText w:val=""/>
      <w:lvlPicBulletId w:val="1"/>
      <w:lvlJc w:val="left"/>
      <w:pPr>
        <w:tabs>
          <w:tab w:val="num" w:pos="5400"/>
        </w:tabs>
        <w:ind w:left="5400" w:hanging="360"/>
      </w:pPr>
      <w:rPr>
        <w:rFonts w:ascii="Symbol" w:hAnsi="Symbol" w:hint="default"/>
      </w:rPr>
    </w:lvl>
    <w:lvl w:ilvl="8" w:tplc="F55C93A4" w:tentative="1">
      <w:start w:val="1"/>
      <w:numFmt w:val="bullet"/>
      <w:lvlText w:val=""/>
      <w:lvlPicBulletId w:val="1"/>
      <w:lvlJc w:val="left"/>
      <w:pPr>
        <w:tabs>
          <w:tab w:val="num" w:pos="6120"/>
        </w:tabs>
        <w:ind w:left="6120" w:hanging="360"/>
      </w:pPr>
      <w:rPr>
        <w:rFonts w:ascii="Symbol" w:hAnsi="Symbol" w:hint="default"/>
      </w:rPr>
    </w:lvl>
  </w:abstractNum>
  <w:abstractNum w:abstractNumId="13" w15:restartNumberingAfterBreak="0">
    <w:nsid w:val="353E5577"/>
    <w:multiLevelType w:val="hybridMultilevel"/>
    <w:tmpl w:val="F05EE6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D3C6FBF"/>
    <w:multiLevelType w:val="hybridMultilevel"/>
    <w:tmpl w:val="BBD42ED0"/>
    <w:lvl w:ilvl="0" w:tplc="FE12985C">
      <w:start w:val="1"/>
      <w:numFmt w:val="bullet"/>
      <w:lvlText w:val=""/>
      <w:lvlPicBulletId w:val="1"/>
      <w:lvlJc w:val="left"/>
      <w:pPr>
        <w:tabs>
          <w:tab w:val="num" w:pos="360"/>
        </w:tabs>
        <w:ind w:left="360" w:hanging="360"/>
      </w:pPr>
      <w:rPr>
        <w:rFonts w:ascii="Symbol" w:hAnsi="Symbol" w:hint="default"/>
      </w:rPr>
    </w:lvl>
    <w:lvl w:ilvl="1" w:tplc="4184C0FC">
      <w:start w:val="1"/>
      <w:numFmt w:val="bullet"/>
      <w:pStyle w:val="normalbullets"/>
      <w:lvlText w:val=""/>
      <w:lvlJc w:val="left"/>
      <w:pPr>
        <w:tabs>
          <w:tab w:val="num" w:pos="1080"/>
        </w:tabs>
        <w:ind w:left="1080" w:hanging="360"/>
      </w:pPr>
      <w:rPr>
        <w:rFonts w:ascii="Symbol" w:hAnsi="Symbol" w:hint="default"/>
      </w:rPr>
    </w:lvl>
    <w:lvl w:ilvl="2" w:tplc="12F6EBD0">
      <w:start w:val="1"/>
      <w:numFmt w:val="bullet"/>
      <w:lvlText w:val=""/>
      <w:lvlPicBulletId w:val="1"/>
      <w:lvlJc w:val="left"/>
      <w:pPr>
        <w:tabs>
          <w:tab w:val="num" w:pos="1800"/>
        </w:tabs>
        <w:ind w:left="1800" w:hanging="360"/>
      </w:pPr>
      <w:rPr>
        <w:rFonts w:ascii="Symbol" w:hAnsi="Symbol" w:hint="default"/>
      </w:rPr>
    </w:lvl>
    <w:lvl w:ilvl="3" w:tplc="3BCC7F14" w:tentative="1">
      <w:start w:val="1"/>
      <w:numFmt w:val="bullet"/>
      <w:lvlText w:val=""/>
      <w:lvlPicBulletId w:val="1"/>
      <w:lvlJc w:val="left"/>
      <w:pPr>
        <w:tabs>
          <w:tab w:val="num" w:pos="2520"/>
        </w:tabs>
        <w:ind w:left="2520" w:hanging="360"/>
      </w:pPr>
      <w:rPr>
        <w:rFonts w:ascii="Symbol" w:hAnsi="Symbol" w:hint="default"/>
      </w:rPr>
    </w:lvl>
    <w:lvl w:ilvl="4" w:tplc="AB8A67CC" w:tentative="1">
      <w:start w:val="1"/>
      <w:numFmt w:val="bullet"/>
      <w:lvlText w:val=""/>
      <w:lvlPicBulletId w:val="1"/>
      <w:lvlJc w:val="left"/>
      <w:pPr>
        <w:tabs>
          <w:tab w:val="num" w:pos="3240"/>
        </w:tabs>
        <w:ind w:left="3240" w:hanging="360"/>
      </w:pPr>
      <w:rPr>
        <w:rFonts w:ascii="Symbol" w:hAnsi="Symbol" w:hint="default"/>
      </w:rPr>
    </w:lvl>
    <w:lvl w:ilvl="5" w:tplc="8230CD9C" w:tentative="1">
      <w:start w:val="1"/>
      <w:numFmt w:val="bullet"/>
      <w:lvlText w:val=""/>
      <w:lvlPicBulletId w:val="1"/>
      <w:lvlJc w:val="left"/>
      <w:pPr>
        <w:tabs>
          <w:tab w:val="num" w:pos="3960"/>
        </w:tabs>
        <w:ind w:left="3960" w:hanging="360"/>
      </w:pPr>
      <w:rPr>
        <w:rFonts w:ascii="Symbol" w:hAnsi="Symbol" w:hint="default"/>
      </w:rPr>
    </w:lvl>
    <w:lvl w:ilvl="6" w:tplc="559007BA" w:tentative="1">
      <w:start w:val="1"/>
      <w:numFmt w:val="bullet"/>
      <w:lvlText w:val=""/>
      <w:lvlPicBulletId w:val="1"/>
      <w:lvlJc w:val="left"/>
      <w:pPr>
        <w:tabs>
          <w:tab w:val="num" w:pos="4680"/>
        </w:tabs>
        <w:ind w:left="4680" w:hanging="360"/>
      </w:pPr>
      <w:rPr>
        <w:rFonts w:ascii="Symbol" w:hAnsi="Symbol" w:hint="default"/>
      </w:rPr>
    </w:lvl>
    <w:lvl w:ilvl="7" w:tplc="BB24CFBC" w:tentative="1">
      <w:start w:val="1"/>
      <w:numFmt w:val="bullet"/>
      <w:lvlText w:val=""/>
      <w:lvlPicBulletId w:val="1"/>
      <w:lvlJc w:val="left"/>
      <w:pPr>
        <w:tabs>
          <w:tab w:val="num" w:pos="5400"/>
        </w:tabs>
        <w:ind w:left="5400" w:hanging="360"/>
      </w:pPr>
      <w:rPr>
        <w:rFonts w:ascii="Symbol" w:hAnsi="Symbol" w:hint="default"/>
      </w:rPr>
    </w:lvl>
    <w:lvl w:ilvl="8" w:tplc="F55C93A4" w:tentative="1">
      <w:start w:val="1"/>
      <w:numFmt w:val="bullet"/>
      <w:lvlText w:val=""/>
      <w:lvlPicBulletId w:val="1"/>
      <w:lvlJc w:val="left"/>
      <w:pPr>
        <w:tabs>
          <w:tab w:val="num" w:pos="6120"/>
        </w:tabs>
        <w:ind w:left="6120" w:hanging="360"/>
      </w:pPr>
      <w:rPr>
        <w:rFonts w:ascii="Symbol" w:hAnsi="Symbol" w:hint="default"/>
      </w:rPr>
    </w:lvl>
  </w:abstractNum>
  <w:abstractNum w:abstractNumId="15" w15:restartNumberingAfterBreak="0">
    <w:nsid w:val="3F4158EA"/>
    <w:multiLevelType w:val="hybridMultilevel"/>
    <w:tmpl w:val="EA928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1A17568"/>
    <w:multiLevelType w:val="hybridMultilevel"/>
    <w:tmpl w:val="E4786E04"/>
    <w:lvl w:ilvl="0" w:tplc="FE12985C">
      <w:start w:val="1"/>
      <w:numFmt w:val="bullet"/>
      <w:lvlText w:val=""/>
      <w:lvlPicBulletId w:val="1"/>
      <w:lvlJc w:val="left"/>
      <w:pPr>
        <w:tabs>
          <w:tab w:val="num" w:pos="360"/>
        </w:tabs>
        <w:ind w:left="360" w:hanging="360"/>
      </w:pPr>
      <w:rPr>
        <w:rFonts w:ascii="Symbol" w:hAnsi="Symbol" w:hint="default"/>
      </w:rPr>
    </w:lvl>
    <w:lvl w:ilvl="1" w:tplc="0C0C0001">
      <w:start w:val="1"/>
      <w:numFmt w:val="bullet"/>
      <w:lvlText w:val=""/>
      <w:lvlJc w:val="left"/>
      <w:pPr>
        <w:tabs>
          <w:tab w:val="num" w:pos="1080"/>
        </w:tabs>
        <w:ind w:left="1080" w:hanging="360"/>
      </w:pPr>
      <w:rPr>
        <w:rFonts w:ascii="Symbol" w:hAnsi="Symbol" w:hint="default"/>
      </w:rPr>
    </w:lvl>
    <w:lvl w:ilvl="2" w:tplc="12F6EBD0">
      <w:start w:val="1"/>
      <w:numFmt w:val="bullet"/>
      <w:lvlText w:val=""/>
      <w:lvlPicBulletId w:val="1"/>
      <w:lvlJc w:val="left"/>
      <w:pPr>
        <w:tabs>
          <w:tab w:val="num" w:pos="1800"/>
        </w:tabs>
        <w:ind w:left="1800" w:hanging="360"/>
      </w:pPr>
      <w:rPr>
        <w:rFonts w:ascii="Symbol" w:hAnsi="Symbol" w:hint="default"/>
      </w:rPr>
    </w:lvl>
    <w:lvl w:ilvl="3" w:tplc="3BCC7F14" w:tentative="1">
      <w:start w:val="1"/>
      <w:numFmt w:val="bullet"/>
      <w:lvlText w:val=""/>
      <w:lvlPicBulletId w:val="1"/>
      <w:lvlJc w:val="left"/>
      <w:pPr>
        <w:tabs>
          <w:tab w:val="num" w:pos="2520"/>
        </w:tabs>
        <w:ind w:left="2520" w:hanging="360"/>
      </w:pPr>
      <w:rPr>
        <w:rFonts w:ascii="Symbol" w:hAnsi="Symbol" w:hint="default"/>
      </w:rPr>
    </w:lvl>
    <w:lvl w:ilvl="4" w:tplc="AB8A67CC" w:tentative="1">
      <w:start w:val="1"/>
      <w:numFmt w:val="bullet"/>
      <w:lvlText w:val=""/>
      <w:lvlPicBulletId w:val="1"/>
      <w:lvlJc w:val="left"/>
      <w:pPr>
        <w:tabs>
          <w:tab w:val="num" w:pos="3240"/>
        </w:tabs>
        <w:ind w:left="3240" w:hanging="360"/>
      </w:pPr>
      <w:rPr>
        <w:rFonts w:ascii="Symbol" w:hAnsi="Symbol" w:hint="default"/>
      </w:rPr>
    </w:lvl>
    <w:lvl w:ilvl="5" w:tplc="8230CD9C" w:tentative="1">
      <w:start w:val="1"/>
      <w:numFmt w:val="bullet"/>
      <w:lvlText w:val=""/>
      <w:lvlPicBulletId w:val="1"/>
      <w:lvlJc w:val="left"/>
      <w:pPr>
        <w:tabs>
          <w:tab w:val="num" w:pos="3960"/>
        </w:tabs>
        <w:ind w:left="3960" w:hanging="360"/>
      </w:pPr>
      <w:rPr>
        <w:rFonts w:ascii="Symbol" w:hAnsi="Symbol" w:hint="default"/>
      </w:rPr>
    </w:lvl>
    <w:lvl w:ilvl="6" w:tplc="559007BA" w:tentative="1">
      <w:start w:val="1"/>
      <w:numFmt w:val="bullet"/>
      <w:lvlText w:val=""/>
      <w:lvlPicBulletId w:val="1"/>
      <w:lvlJc w:val="left"/>
      <w:pPr>
        <w:tabs>
          <w:tab w:val="num" w:pos="4680"/>
        </w:tabs>
        <w:ind w:left="4680" w:hanging="360"/>
      </w:pPr>
      <w:rPr>
        <w:rFonts w:ascii="Symbol" w:hAnsi="Symbol" w:hint="default"/>
      </w:rPr>
    </w:lvl>
    <w:lvl w:ilvl="7" w:tplc="BB24CFBC" w:tentative="1">
      <w:start w:val="1"/>
      <w:numFmt w:val="bullet"/>
      <w:lvlText w:val=""/>
      <w:lvlPicBulletId w:val="1"/>
      <w:lvlJc w:val="left"/>
      <w:pPr>
        <w:tabs>
          <w:tab w:val="num" w:pos="5400"/>
        </w:tabs>
        <w:ind w:left="5400" w:hanging="360"/>
      </w:pPr>
      <w:rPr>
        <w:rFonts w:ascii="Symbol" w:hAnsi="Symbol" w:hint="default"/>
      </w:rPr>
    </w:lvl>
    <w:lvl w:ilvl="8" w:tplc="F55C93A4" w:tentative="1">
      <w:start w:val="1"/>
      <w:numFmt w:val="bullet"/>
      <w:lvlText w:val=""/>
      <w:lvlPicBulletId w:val="1"/>
      <w:lvlJc w:val="left"/>
      <w:pPr>
        <w:tabs>
          <w:tab w:val="num" w:pos="6120"/>
        </w:tabs>
        <w:ind w:left="6120" w:hanging="360"/>
      </w:pPr>
      <w:rPr>
        <w:rFonts w:ascii="Symbol" w:hAnsi="Symbol" w:hint="default"/>
      </w:rPr>
    </w:lvl>
  </w:abstractNum>
  <w:abstractNum w:abstractNumId="17" w15:restartNumberingAfterBreak="0">
    <w:nsid w:val="41B754C7"/>
    <w:multiLevelType w:val="hybridMultilevel"/>
    <w:tmpl w:val="34A4D1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036637"/>
    <w:multiLevelType w:val="multilevel"/>
    <w:tmpl w:val="3DEA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33104F"/>
    <w:multiLevelType w:val="hybridMultilevel"/>
    <w:tmpl w:val="B7527220"/>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6043309F"/>
    <w:multiLevelType w:val="hybridMultilevel"/>
    <w:tmpl w:val="055C16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D123C7"/>
    <w:multiLevelType w:val="hybridMultilevel"/>
    <w:tmpl w:val="AABEC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7D7439E"/>
    <w:multiLevelType w:val="hybridMultilevel"/>
    <w:tmpl w:val="19AE80D0"/>
    <w:lvl w:ilvl="0" w:tplc="459AA7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7554D7"/>
    <w:multiLevelType w:val="hybridMultilevel"/>
    <w:tmpl w:val="F37A56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A0847C2"/>
    <w:multiLevelType w:val="hybridMultilevel"/>
    <w:tmpl w:val="EDAEADA4"/>
    <w:lvl w:ilvl="0" w:tplc="E74C0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855E78"/>
    <w:multiLevelType w:val="hybridMultilevel"/>
    <w:tmpl w:val="A89CE704"/>
    <w:lvl w:ilvl="0" w:tplc="11449E0C">
      <w:numFmt w:val="bullet"/>
      <w:lvlText w:val=""/>
      <w:lvlPicBulletId w:val="2"/>
      <w:lvlJc w:val="left"/>
      <w:pPr>
        <w:ind w:left="3479" w:hanging="360"/>
      </w:pPr>
      <w:rPr>
        <w:rFonts w:ascii="Symbol" w:hAnsi="Symbol" w:hint="default"/>
        <w:color w:val="auto"/>
        <w:sz w:val="22"/>
        <w:szCs w:val="22"/>
      </w:rPr>
    </w:lvl>
    <w:lvl w:ilvl="1" w:tplc="10090003">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FA1234F"/>
    <w:multiLevelType w:val="hybridMultilevel"/>
    <w:tmpl w:val="85DA81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4"/>
  </w:num>
  <w:num w:numId="4">
    <w:abstractNumId w:val="18"/>
  </w:num>
  <w:num w:numId="5">
    <w:abstractNumId w:val="12"/>
  </w:num>
  <w:num w:numId="6">
    <w:abstractNumId w:val="17"/>
  </w:num>
  <w:num w:numId="7">
    <w:abstractNumId w:val="9"/>
  </w:num>
  <w:num w:numId="8">
    <w:abstractNumId w:val="15"/>
  </w:num>
  <w:num w:numId="9">
    <w:abstractNumId w:val="4"/>
  </w:num>
  <w:num w:numId="10">
    <w:abstractNumId w:val="11"/>
  </w:num>
  <w:num w:numId="11">
    <w:abstractNumId w:val="26"/>
  </w:num>
  <w:num w:numId="12">
    <w:abstractNumId w:val="23"/>
  </w:num>
  <w:num w:numId="13">
    <w:abstractNumId w:val="2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6"/>
  </w:num>
  <w:num w:numId="17">
    <w:abstractNumId w:val="5"/>
  </w:num>
  <w:num w:numId="18">
    <w:abstractNumId w:val="19"/>
  </w:num>
  <w:num w:numId="19">
    <w:abstractNumId w:val="25"/>
  </w:num>
  <w:num w:numId="20">
    <w:abstractNumId w:val="13"/>
  </w:num>
  <w:num w:numId="21">
    <w:abstractNumId w:val="19"/>
  </w:num>
  <w:num w:numId="22">
    <w:abstractNumId w:val="3"/>
  </w:num>
  <w:num w:numId="23">
    <w:abstractNumId w:val="20"/>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14"/>
  </w:num>
  <w:num w:numId="32">
    <w:abstractNumId w:val="16"/>
  </w:num>
  <w:num w:numId="33">
    <w:abstractNumId w:val="12"/>
  </w:num>
  <w:num w:numId="34">
    <w:abstractNumId w:val="10"/>
  </w:num>
  <w:num w:numId="35">
    <w:abstractNumId w:val="3"/>
  </w:num>
  <w:num w:numId="36">
    <w:abstractNumId w:val="7"/>
  </w:num>
  <w:num w:numId="3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A25"/>
    <w:rsid w:val="00000A90"/>
    <w:rsid w:val="00001108"/>
    <w:rsid w:val="000016A7"/>
    <w:rsid w:val="00001C7D"/>
    <w:rsid w:val="00001D6D"/>
    <w:rsid w:val="00003308"/>
    <w:rsid w:val="00004408"/>
    <w:rsid w:val="000049E9"/>
    <w:rsid w:val="00004DFC"/>
    <w:rsid w:val="000058F4"/>
    <w:rsid w:val="000059D2"/>
    <w:rsid w:val="00006D97"/>
    <w:rsid w:val="00007E67"/>
    <w:rsid w:val="000105AF"/>
    <w:rsid w:val="0001176E"/>
    <w:rsid w:val="00011D45"/>
    <w:rsid w:val="00012332"/>
    <w:rsid w:val="0001242F"/>
    <w:rsid w:val="00012E61"/>
    <w:rsid w:val="0001371A"/>
    <w:rsid w:val="00013EB2"/>
    <w:rsid w:val="0001411C"/>
    <w:rsid w:val="00014332"/>
    <w:rsid w:val="00014DB4"/>
    <w:rsid w:val="00014DE2"/>
    <w:rsid w:val="000154A7"/>
    <w:rsid w:val="00015993"/>
    <w:rsid w:val="00015E93"/>
    <w:rsid w:val="000160ED"/>
    <w:rsid w:val="00017118"/>
    <w:rsid w:val="00017144"/>
    <w:rsid w:val="00020178"/>
    <w:rsid w:val="00020804"/>
    <w:rsid w:val="000209A3"/>
    <w:rsid w:val="000215C5"/>
    <w:rsid w:val="00021806"/>
    <w:rsid w:val="0002194A"/>
    <w:rsid w:val="0002215B"/>
    <w:rsid w:val="0002231B"/>
    <w:rsid w:val="00022BCF"/>
    <w:rsid w:val="0002339B"/>
    <w:rsid w:val="00023C36"/>
    <w:rsid w:val="00024013"/>
    <w:rsid w:val="000244C5"/>
    <w:rsid w:val="00024527"/>
    <w:rsid w:val="00024D46"/>
    <w:rsid w:val="0002582D"/>
    <w:rsid w:val="000269B7"/>
    <w:rsid w:val="00027D37"/>
    <w:rsid w:val="00027DB4"/>
    <w:rsid w:val="000301BD"/>
    <w:rsid w:val="000304BB"/>
    <w:rsid w:val="00030707"/>
    <w:rsid w:val="000307CF"/>
    <w:rsid w:val="00030FD6"/>
    <w:rsid w:val="00033F6D"/>
    <w:rsid w:val="00034338"/>
    <w:rsid w:val="00034365"/>
    <w:rsid w:val="000343A3"/>
    <w:rsid w:val="000348EF"/>
    <w:rsid w:val="00034F45"/>
    <w:rsid w:val="00035483"/>
    <w:rsid w:val="00035D35"/>
    <w:rsid w:val="000360A1"/>
    <w:rsid w:val="0003644E"/>
    <w:rsid w:val="0003665C"/>
    <w:rsid w:val="00036794"/>
    <w:rsid w:val="00036A89"/>
    <w:rsid w:val="00037312"/>
    <w:rsid w:val="00037B2F"/>
    <w:rsid w:val="00037F81"/>
    <w:rsid w:val="00040381"/>
    <w:rsid w:val="00040E3E"/>
    <w:rsid w:val="000412B7"/>
    <w:rsid w:val="00041755"/>
    <w:rsid w:val="000417D2"/>
    <w:rsid w:val="0004249D"/>
    <w:rsid w:val="00042DDE"/>
    <w:rsid w:val="00042E1E"/>
    <w:rsid w:val="00043999"/>
    <w:rsid w:val="00043AF4"/>
    <w:rsid w:val="000441D7"/>
    <w:rsid w:val="00044700"/>
    <w:rsid w:val="00045087"/>
    <w:rsid w:val="0004646D"/>
    <w:rsid w:val="00046B9F"/>
    <w:rsid w:val="00046C24"/>
    <w:rsid w:val="000473BF"/>
    <w:rsid w:val="00047808"/>
    <w:rsid w:val="0005086E"/>
    <w:rsid w:val="0005097F"/>
    <w:rsid w:val="00050CAD"/>
    <w:rsid w:val="000516BB"/>
    <w:rsid w:val="00051819"/>
    <w:rsid w:val="00051C63"/>
    <w:rsid w:val="000524FA"/>
    <w:rsid w:val="000528E4"/>
    <w:rsid w:val="00054C54"/>
    <w:rsid w:val="0005512E"/>
    <w:rsid w:val="0005572E"/>
    <w:rsid w:val="00055B72"/>
    <w:rsid w:val="00055F36"/>
    <w:rsid w:val="00057334"/>
    <w:rsid w:val="000578DE"/>
    <w:rsid w:val="00057F1E"/>
    <w:rsid w:val="0006035A"/>
    <w:rsid w:val="0006080B"/>
    <w:rsid w:val="000619B3"/>
    <w:rsid w:val="00063237"/>
    <w:rsid w:val="000636F7"/>
    <w:rsid w:val="00063AF2"/>
    <w:rsid w:val="00063BE0"/>
    <w:rsid w:val="00064458"/>
    <w:rsid w:val="00064796"/>
    <w:rsid w:val="00065657"/>
    <w:rsid w:val="00066052"/>
    <w:rsid w:val="00066B96"/>
    <w:rsid w:val="000675A0"/>
    <w:rsid w:val="00067866"/>
    <w:rsid w:val="00067BC6"/>
    <w:rsid w:val="00070610"/>
    <w:rsid w:val="000706F5"/>
    <w:rsid w:val="000717DD"/>
    <w:rsid w:val="00072510"/>
    <w:rsid w:val="000728E3"/>
    <w:rsid w:val="00072E40"/>
    <w:rsid w:val="000748B0"/>
    <w:rsid w:val="000753B0"/>
    <w:rsid w:val="00076628"/>
    <w:rsid w:val="00076B53"/>
    <w:rsid w:val="0007763A"/>
    <w:rsid w:val="00077B59"/>
    <w:rsid w:val="00077BA3"/>
    <w:rsid w:val="00077E31"/>
    <w:rsid w:val="00080C51"/>
    <w:rsid w:val="0008104E"/>
    <w:rsid w:val="00081C36"/>
    <w:rsid w:val="00082386"/>
    <w:rsid w:val="000829FD"/>
    <w:rsid w:val="00083830"/>
    <w:rsid w:val="0008463D"/>
    <w:rsid w:val="00084BE6"/>
    <w:rsid w:val="00084E9E"/>
    <w:rsid w:val="00085E69"/>
    <w:rsid w:val="00090AA0"/>
    <w:rsid w:val="000911C3"/>
    <w:rsid w:val="000917C7"/>
    <w:rsid w:val="000918D8"/>
    <w:rsid w:val="00091CE7"/>
    <w:rsid w:val="00092A9B"/>
    <w:rsid w:val="00092D07"/>
    <w:rsid w:val="00092F3B"/>
    <w:rsid w:val="000938BA"/>
    <w:rsid w:val="00094D29"/>
    <w:rsid w:val="00094F29"/>
    <w:rsid w:val="00095A06"/>
    <w:rsid w:val="00095D5A"/>
    <w:rsid w:val="00096A9C"/>
    <w:rsid w:val="00097037"/>
    <w:rsid w:val="00097831"/>
    <w:rsid w:val="00097A4B"/>
    <w:rsid w:val="000A20CB"/>
    <w:rsid w:val="000A2A94"/>
    <w:rsid w:val="000A309A"/>
    <w:rsid w:val="000A54C3"/>
    <w:rsid w:val="000B065D"/>
    <w:rsid w:val="000B0881"/>
    <w:rsid w:val="000B0A0D"/>
    <w:rsid w:val="000B1622"/>
    <w:rsid w:val="000B1683"/>
    <w:rsid w:val="000B1771"/>
    <w:rsid w:val="000B2183"/>
    <w:rsid w:val="000B267D"/>
    <w:rsid w:val="000B2708"/>
    <w:rsid w:val="000B3668"/>
    <w:rsid w:val="000B36DB"/>
    <w:rsid w:val="000B4BB0"/>
    <w:rsid w:val="000B4BFC"/>
    <w:rsid w:val="000B50AE"/>
    <w:rsid w:val="000B5346"/>
    <w:rsid w:val="000B652C"/>
    <w:rsid w:val="000B65DB"/>
    <w:rsid w:val="000B73F8"/>
    <w:rsid w:val="000B7884"/>
    <w:rsid w:val="000B7A45"/>
    <w:rsid w:val="000B7B07"/>
    <w:rsid w:val="000C018C"/>
    <w:rsid w:val="000C1135"/>
    <w:rsid w:val="000C122B"/>
    <w:rsid w:val="000C1753"/>
    <w:rsid w:val="000C23EF"/>
    <w:rsid w:val="000C2473"/>
    <w:rsid w:val="000C2859"/>
    <w:rsid w:val="000C3828"/>
    <w:rsid w:val="000C3831"/>
    <w:rsid w:val="000C3AD3"/>
    <w:rsid w:val="000C3E91"/>
    <w:rsid w:val="000C41DE"/>
    <w:rsid w:val="000C48F8"/>
    <w:rsid w:val="000C4FBC"/>
    <w:rsid w:val="000C5BEB"/>
    <w:rsid w:val="000C75F8"/>
    <w:rsid w:val="000C78AF"/>
    <w:rsid w:val="000C7C86"/>
    <w:rsid w:val="000C7F70"/>
    <w:rsid w:val="000D0E59"/>
    <w:rsid w:val="000D1A79"/>
    <w:rsid w:val="000D1C6D"/>
    <w:rsid w:val="000D1F50"/>
    <w:rsid w:val="000D2A89"/>
    <w:rsid w:val="000D2D70"/>
    <w:rsid w:val="000D2FAF"/>
    <w:rsid w:val="000D330A"/>
    <w:rsid w:val="000D462D"/>
    <w:rsid w:val="000D51F5"/>
    <w:rsid w:val="000D6CAC"/>
    <w:rsid w:val="000D6EFA"/>
    <w:rsid w:val="000D7109"/>
    <w:rsid w:val="000D717C"/>
    <w:rsid w:val="000E13A3"/>
    <w:rsid w:val="000E1AB0"/>
    <w:rsid w:val="000E28AB"/>
    <w:rsid w:val="000E2AF5"/>
    <w:rsid w:val="000E341C"/>
    <w:rsid w:val="000E4579"/>
    <w:rsid w:val="000E4599"/>
    <w:rsid w:val="000E52C6"/>
    <w:rsid w:val="000E547A"/>
    <w:rsid w:val="000E5B74"/>
    <w:rsid w:val="000E6422"/>
    <w:rsid w:val="000E78E1"/>
    <w:rsid w:val="000F0428"/>
    <w:rsid w:val="000F0752"/>
    <w:rsid w:val="000F0936"/>
    <w:rsid w:val="000F21D4"/>
    <w:rsid w:val="000F283F"/>
    <w:rsid w:val="000F44B9"/>
    <w:rsid w:val="000F473F"/>
    <w:rsid w:val="000F4800"/>
    <w:rsid w:val="000F4CD0"/>
    <w:rsid w:val="000F58F4"/>
    <w:rsid w:val="000F5C9A"/>
    <w:rsid w:val="000F5E86"/>
    <w:rsid w:val="000F6B4A"/>
    <w:rsid w:val="000F6E7A"/>
    <w:rsid w:val="000F704D"/>
    <w:rsid w:val="000F7255"/>
    <w:rsid w:val="000F72C2"/>
    <w:rsid w:val="000F7963"/>
    <w:rsid w:val="000F7F5C"/>
    <w:rsid w:val="001001BB"/>
    <w:rsid w:val="00100B65"/>
    <w:rsid w:val="001013D1"/>
    <w:rsid w:val="001016CA"/>
    <w:rsid w:val="0010175A"/>
    <w:rsid w:val="001017E7"/>
    <w:rsid w:val="0010213A"/>
    <w:rsid w:val="00102CDF"/>
    <w:rsid w:val="00103770"/>
    <w:rsid w:val="001042F3"/>
    <w:rsid w:val="00105474"/>
    <w:rsid w:val="0010552F"/>
    <w:rsid w:val="00105810"/>
    <w:rsid w:val="00105994"/>
    <w:rsid w:val="00105ED9"/>
    <w:rsid w:val="00105EFB"/>
    <w:rsid w:val="00106A33"/>
    <w:rsid w:val="0010722D"/>
    <w:rsid w:val="00107871"/>
    <w:rsid w:val="00107BB1"/>
    <w:rsid w:val="001116BA"/>
    <w:rsid w:val="00111788"/>
    <w:rsid w:val="001122B3"/>
    <w:rsid w:val="00112549"/>
    <w:rsid w:val="00112EAB"/>
    <w:rsid w:val="00113876"/>
    <w:rsid w:val="00113D3D"/>
    <w:rsid w:val="00115C77"/>
    <w:rsid w:val="00115F06"/>
    <w:rsid w:val="001160AE"/>
    <w:rsid w:val="0012026C"/>
    <w:rsid w:val="0012103A"/>
    <w:rsid w:val="001211DF"/>
    <w:rsid w:val="00121DB7"/>
    <w:rsid w:val="00122332"/>
    <w:rsid w:val="00122376"/>
    <w:rsid w:val="00122FC3"/>
    <w:rsid w:val="00123251"/>
    <w:rsid w:val="00124358"/>
    <w:rsid w:val="00124885"/>
    <w:rsid w:val="00125691"/>
    <w:rsid w:val="00125890"/>
    <w:rsid w:val="00126083"/>
    <w:rsid w:val="001271D3"/>
    <w:rsid w:val="0012766D"/>
    <w:rsid w:val="00127D59"/>
    <w:rsid w:val="00130381"/>
    <w:rsid w:val="00130EF2"/>
    <w:rsid w:val="00131132"/>
    <w:rsid w:val="0013278B"/>
    <w:rsid w:val="00133002"/>
    <w:rsid w:val="00133142"/>
    <w:rsid w:val="00133BA7"/>
    <w:rsid w:val="0013415B"/>
    <w:rsid w:val="00134241"/>
    <w:rsid w:val="0013526D"/>
    <w:rsid w:val="00135323"/>
    <w:rsid w:val="00135479"/>
    <w:rsid w:val="00135A92"/>
    <w:rsid w:val="00135B2C"/>
    <w:rsid w:val="00135BBD"/>
    <w:rsid w:val="001362B1"/>
    <w:rsid w:val="001367A3"/>
    <w:rsid w:val="00136841"/>
    <w:rsid w:val="001379E7"/>
    <w:rsid w:val="00137D5F"/>
    <w:rsid w:val="00137F74"/>
    <w:rsid w:val="00140E2F"/>
    <w:rsid w:val="00142984"/>
    <w:rsid w:val="00142B0F"/>
    <w:rsid w:val="00142F13"/>
    <w:rsid w:val="00146441"/>
    <w:rsid w:val="0014708A"/>
    <w:rsid w:val="00147535"/>
    <w:rsid w:val="00150474"/>
    <w:rsid w:val="00150E6D"/>
    <w:rsid w:val="0015104C"/>
    <w:rsid w:val="001511F1"/>
    <w:rsid w:val="00151239"/>
    <w:rsid w:val="001518FA"/>
    <w:rsid w:val="001529C7"/>
    <w:rsid w:val="00154DF8"/>
    <w:rsid w:val="00155B22"/>
    <w:rsid w:val="00155DFB"/>
    <w:rsid w:val="00156D11"/>
    <w:rsid w:val="001576D7"/>
    <w:rsid w:val="00161350"/>
    <w:rsid w:val="001614F2"/>
    <w:rsid w:val="00161C13"/>
    <w:rsid w:val="001634A6"/>
    <w:rsid w:val="0016358D"/>
    <w:rsid w:val="00163994"/>
    <w:rsid w:val="00163D7E"/>
    <w:rsid w:val="0016422A"/>
    <w:rsid w:val="001648F3"/>
    <w:rsid w:val="001650B9"/>
    <w:rsid w:val="00165976"/>
    <w:rsid w:val="00165994"/>
    <w:rsid w:val="00165A92"/>
    <w:rsid w:val="00165C35"/>
    <w:rsid w:val="00167DAD"/>
    <w:rsid w:val="00167E15"/>
    <w:rsid w:val="0017032A"/>
    <w:rsid w:val="00171156"/>
    <w:rsid w:val="001717D0"/>
    <w:rsid w:val="001728AD"/>
    <w:rsid w:val="00173EEA"/>
    <w:rsid w:val="00174707"/>
    <w:rsid w:val="00177375"/>
    <w:rsid w:val="0018011E"/>
    <w:rsid w:val="00180928"/>
    <w:rsid w:val="00181419"/>
    <w:rsid w:val="00181AA3"/>
    <w:rsid w:val="00182CD8"/>
    <w:rsid w:val="00182D04"/>
    <w:rsid w:val="00183492"/>
    <w:rsid w:val="00183749"/>
    <w:rsid w:val="00183AA6"/>
    <w:rsid w:val="00183EE1"/>
    <w:rsid w:val="00184811"/>
    <w:rsid w:val="001851E3"/>
    <w:rsid w:val="0018544A"/>
    <w:rsid w:val="00185562"/>
    <w:rsid w:val="00186F98"/>
    <w:rsid w:val="00187213"/>
    <w:rsid w:val="00187446"/>
    <w:rsid w:val="00192700"/>
    <w:rsid w:val="00193247"/>
    <w:rsid w:val="00193638"/>
    <w:rsid w:val="001945DA"/>
    <w:rsid w:val="00194603"/>
    <w:rsid w:val="00195DF9"/>
    <w:rsid w:val="00195FA9"/>
    <w:rsid w:val="00196275"/>
    <w:rsid w:val="001971CF"/>
    <w:rsid w:val="001977F1"/>
    <w:rsid w:val="00197803"/>
    <w:rsid w:val="00197EEC"/>
    <w:rsid w:val="00197F58"/>
    <w:rsid w:val="001A0A25"/>
    <w:rsid w:val="001A0C9B"/>
    <w:rsid w:val="001A0DF3"/>
    <w:rsid w:val="001A1035"/>
    <w:rsid w:val="001A17A4"/>
    <w:rsid w:val="001A1B75"/>
    <w:rsid w:val="001A1C3F"/>
    <w:rsid w:val="001A2716"/>
    <w:rsid w:val="001A27C4"/>
    <w:rsid w:val="001A28B6"/>
    <w:rsid w:val="001A28E0"/>
    <w:rsid w:val="001A2F1C"/>
    <w:rsid w:val="001A3485"/>
    <w:rsid w:val="001A396E"/>
    <w:rsid w:val="001A3DB4"/>
    <w:rsid w:val="001A3E18"/>
    <w:rsid w:val="001A412C"/>
    <w:rsid w:val="001A4511"/>
    <w:rsid w:val="001A4A93"/>
    <w:rsid w:val="001A4AA5"/>
    <w:rsid w:val="001A4CE7"/>
    <w:rsid w:val="001A585E"/>
    <w:rsid w:val="001A5C17"/>
    <w:rsid w:val="001A6BA6"/>
    <w:rsid w:val="001A73F1"/>
    <w:rsid w:val="001A745D"/>
    <w:rsid w:val="001B0A7F"/>
    <w:rsid w:val="001B0D5E"/>
    <w:rsid w:val="001B1D89"/>
    <w:rsid w:val="001B1E37"/>
    <w:rsid w:val="001B220C"/>
    <w:rsid w:val="001B2233"/>
    <w:rsid w:val="001B2FF6"/>
    <w:rsid w:val="001B3208"/>
    <w:rsid w:val="001B357F"/>
    <w:rsid w:val="001B38A9"/>
    <w:rsid w:val="001B3DF4"/>
    <w:rsid w:val="001B43A1"/>
    <w:rsid w:val="001B48B5"/>
    <w:rsid w:val="001B6687"/>
    <w:rsid w:val="001B6CB2"/>
    <w:rsid w:val="001B6CB4"/>
    <w:rsid w:val="001B7B11"/>
    <w:rsid w:val="001B7B5F"/>
    <w:rsid w:val="001B7FFA"/>
    <w:rsid w:val="001C0CD8"/>
    <w:rsid w:val="001C0EB1"/>
    <w:rsid w:val="001C1525"/>
    <w:rsid w:val="001C254A"/>
    <w:rsid w:val="001C27C1"/>
    <w:rsid w:val="001C3431"/>
    <w:rsid w:val="001C44B8"/>
    <w:rsid w:val="001C4CD8"/>
    <w:rsid w:val="001C5250"/>
    <w:rsid w:val="001C5749"/>
    <w:rsid w:val="001C5B6F"/>
    <w:rsid w:val="001C5F21"/>
    <w:rsid w:val="001C7075"/>
    <w:rsid w:val="001C7441"/>
    <w:rsid w:val="001D058E"/>
    <w:rsid w:val="001D0991"/>
    <w:rsid w:val="001D0EF4"/>
    <w:rsid w:val="001D0F86"/>
    <w:rsid w:val="001D186E"/>
    <w:rsid w:val="001D27DB"/>
    <w:rsid w:val="001D296E"/>
    <w:rsid w:val="001D2A9A"/>
    <w:rsid w:val="001D2F92"/>
    <w:rsid w:val="001D3B8D"/>
    <w:rsid w:val="001D4DA4"/>
    <w:rsid w:val="001D51AE"/>
    <w:rsid w:val="001D56F7"/>
    <w:rsid w:val="001D58C0"/>
    <w:rsid w:val="001D5F66"/>
    <w:rsid w:val="001D63C8"/>
    <w:rsid w:val="001D6AC0"/>
    <w:rsid w:val="001D6ADC"/>
    <w:rsid w:val="001D6F3A"/>
    <w:rsid w:val="001D76E9"/>
    <w:rsid w:val="001D77EE"/>
    <w:rsid w:val="001D7A88"/>
    <w:rsid w:val="001E0175"/>
    <w:rsid w:val="001E026E"/>
    <w:rsid w:val="001E0D5C"/>
    <w:rsid w:val="001E0D69"/>
    <w:rsid w:val="001E0E12"/>
    <w:rsid w:val="001E236D"/>
    <w:rsid w:val="001E2A7A"/>
    <w:rsid w:val="001E2A7D"/>
    <w:rsid w:val="001E3C08"/>
    <w:rsid w:val="001E3CD5"/>
    <w:rsid w:val="001E60A4"/>
    <w:rsid w:val="001E6B91"/>
    <w:rsid w:val="001E7163"/>
    <w:rsid w:val="001F0216"/>
    <w:rsid w:val="001F0D20"/>
    <w:rsid w:val="001F0D6C"/>
    <w:rsid w:val="001F126E"/>
    <w:rsid w:val="001F1F22"/>
    <w:rsid w:val="001F2796"/>
    <w:rsid w:val="001F285A"/>
    <w:rsid w:val="001F340B"/>
    <w:rsid w:val="001F343F"/>
    <w:rsid w:val="001F3F7F"/>
    <w:rsid w:val="001F4283"/>
    <w:rsid w:val="001F4926"/>
    <w:rsid w:val="001F4A62"/>
    <w:rsid w:val="001F4E3C"/>
    <w:rsid w:val="001F579E"/>
    <w:rsid w:val="001F6CEE"/>
    <w:rsid w:val="001F6D24"/>
    <w:rsid w:val="001F7A51"/>
    <w:rsid w:val="001F7BED"/>
    <w:rsid w:val="00200361"/>
    <w:rsid w:val="002005AA"/>
    <w:rsid w:val="00200892"/>
    <w:rsid w:val="00200954"/>
    <w:rsid w:val="00200D52"/>
    <w:rsid w:val="00201657"/>
    <w:rsid w:val="0020185F"/>
    <w:rsid w:val="00201944"/>
    <w:rsid w:val="002029EC"/>
    <w:rsid w:val="00202BF9"/>
    <w:rsid w:val="00202ED0"/>
    <w:rsid w:val="002032F6"/>
    <w:rsid w:val="0020399A"/>
    <w:rsid w:val="00203C9D"/>
    <w:rsid w:val="00203FE5"/>
    <w:rsid w:val="0020411B"/>
    <w:rsid w:val="0020449E"/>
    <w:rsid w:val="00204C88"/>
    <w:rsid w:val="002057B8"/>
    <w:rsid w:val="00205807"/>
    <w:rsid w:val="00205AD9"/>
    <w:rsid w:val="00206087"/>
    <w:rsid w:val="002064D2"/>
    <w:rsid w:val="00206745"/>
    <w:rsid w:val="002069FC"/>
    <w:rsid w:val="00206C8E"/>
    <w:rsid w:val="002104F3"/>
    <w:rsid w:val="002119A6"/>
    <w:rsid w:val="00212003"/>
    <w:rsid w:val="00212590"/>
    <w:rsid w:val="0021293B"/>
    <w:rsid w:val="00212A24"/>
    <w:rsid w:val="00212C5A"/>
    <w:rsid w:val="0021390A"/>
    <w:rsid w:val="00213E82"/>
    <w:rsid w:val="0021412A"/>
    <w:rsid w:val="0021493E"/>
    <w:rsid w:val="00214AE6"/>
    <w:rsid w:val="00214BB1"/>
    <w:rsid w:val="00215221"/>
    <w:rsid w:val="0021555E"/>
    <w:rsid w:val="0021589A"/>
    <w:rsid w:val="002172A5"/>
    <w:rsid w:val="00220585"/>
    <w:rsid w:val="002206DD"/>
    <w:rsid w:val="00220754"/>
    <w:rsid w:val="0022084A"/>
    <w:rsid w:val="002216C1"/>
    <w:rsid w:val="0022192B"/>
    <w:rsid w:val="00221EB8"/>
    <w:rsid w:val="002227A6"/>
    <w:rsid w:val="00223674"/>
    <w:rsid w:val="00223797"/>
    <w:rsid w:val="00223B34"/>
    <w:rsid w:val="00223B74"/>
    <w:rsid w:val="00223C9C"/>
    <w:rsid w:val="00223D9B"/>
    <w:rsid w:val="00223F48"/>
    <w:rsid w:val="00223F5C"/>
    <w:rsid w:val="002243C1"/>
    <w:rsid w:val="00224475"/>
    <w:rsid w:val="00224677"/>
    <w:rsid w:val="00224741"/>
    <w:rsid w:val="00224B6B"/>
    <w:rsid w:val="00225970"/>
    <w:rsid w:val="0022616D"/>
    <w:rsid w:val="00226540"/>
    <w:rsid w:val="00226C70"/>
    <w:rsid w:val="00226CE8"/>
    <w:rsid w:val="00226E69"/>
    <w:rsid w:val="00226F91"/>
    <w:rsid w:val="002270F3"/>
    <w:rsid w:val="0022788F"/>
    <w:rsid w:val="00227A59"/>
    <w:rsid w:val="00227CC5"/>
    <w:rsid w:val="002304F4"/>
    <w:rsid w:val="00230C34"/>
    <w:rsid w:val="00231400"/>
    <w:rsid w:val="002317C6"/>
    <w:rsid w:val="00231F8A"/>
    <w:rsid w:val="00232067"/>
    <w:rsid w:val="00232192"/>
    <w:rsid w:val="0023303C"/>
    <w:rsid w:val="0023335C"/>
    <w:rsid w:val="0023362A"/>
    <w:rsid w:val="0023394E"/>
    <w:rsid w:val="00233EEC"/>
    <w:rsid w:val="00235A7A"/>
    <w:rsid w:val="002364E8"/>
    <w:rsid w:val="002364FC"/>
    <w:rsid w:val="00236EE2"/>
    <w:rsid w:val="00237856"/>
    <w:rsid w:val="00237FDD"/>
    <w:rsid w:val="002405E0"/>
    <w:rsid w:val="00241233"/>
    <w:rsid w:val="002427D7"/>
    <w:rsid w:val="00242D51"/>
    <w:rsid w:val="00243CC6"/>
    <w:rsid w:val="00244CD4"/>
    <w:rsid w:val="00245235"/>
    <w:rsid w:val="00245B02"/>
    <w:rsid w:val="00245B92"/>
    <w:rsid w:val="00245C1E"/>
    <w:rsid w:val="002464EC"/>
    <w:rsid w:val="00247047"/>
    <w:rsid w:val="00247089"/>
    <w:rsid w:val="00247745"/>
    <w:rsid w:val="00247EB9"/>
    <w:rsid w:val="0025108E"/>
    <w:rsid w:val="002517F6"/>
    <w:rsid w:val="00252589"/>
    <w:rsid w:val="00252614"/>
    <w:rsid w:val="0025264D"/>
    <w:rsid w:val="00252E5B"/>
    <w:rsid w:val="00252F31"/>
    <w:rsid w:val="002540F8"/>
    <w:rsid w:val="00255962"/>
    <w:rsid w:val="00255AEE"/>
    <w:rsid w:val="00255C8F"/>
    <w:rsid w:val="002579CA"/>
    <w:rsid w:val="002579D3"/>
    <w:rsid w:val="00257BFE"/>
    <w:rsid w:val="00260645"/>
    <w:rsid w:val="00260820"/>
    <w:rsid w:val="00260C3C"/>
    <w:rsid w:val="00261421"/>
    <w:rsid w:val="00261848"/>
    <w:rsid w:val="002618D0"/>
    <w:rsid w:val="0026191F"/>
    <w:rsid w:val="00261BE3"/>
    <w:rsid w:val="002632B4"/>
    <w:rsid w:val="00264202"/>
    <w:rsid w:val="002642A0"/>
    <w:rsid w:val="002642F7"/>
    <w:rsid w:val="00265818"/>
    <w:rsid w:val="002658DE"/>
    <w:rsid w:val="00265B1E"/>
    <w:rsid w:val="00266377"/>
    <w:rsid w:val="002678FC"/>
    <w:rsid w:val="00270C9A"/>
    <w:rsid w:val="00272471"/>
    <w:rsid w:val="00272AA5"/>
    <w:rsid w:val="002737BC"/>
    <w:rsid w:val="00274F77"/>
    <w:rsid w:val="00275603"/>
    <w:rsid w:val="00275C8D"/>
    <w:rsid w:val="002764B2"/>
    <w:rsid w:val="00276850"/>
    <w:rsid w:val="002768CA"/>
    <w:rsid w:val="00276A4F"/>
    <w:rsid w:val="00276C46"/>
    <w:rsid w:val="00276CFF"/>
    <w:rsid w:val="00277316"/>
    <w:rsid w:val="00277A09"/>
    <w:rsid w:val="00277B41"/>
    <w:rsid w:val="002808A8"/>
    <w:rsid w:val="00280C54"/>
    <w:rsid w:val="00280E41"/>
    <w:rsid w:val="00281F30"/>
    <w:rsid w:val="002826E9"/>
    <w:rsid w:val="00283681"/>
    <w:rsid w:val="00283C59"/>
    <w:rsid w:val="00283CE8"/>
    <w:rsid w:val="00283F07"/>
    <w:rsid w:val="00283F78"/>
    <w:rsid w:val="00284213"/>
    <w:rsid w:val="002852A1"/>
    <w:rsid w:val="00285A99"/>
    <w:rsid w:val="002874F2"/>
    <w:rsid w:val="00287883"/>
    <w:rsid w:val="00287CA7"/>
    <w:rsid w:val="00290522"/>
    <w:rsid w:val="00290B2B"/>
    <w:rsid w:val="00290F49"/>
    <w:rsid w:val="0029121D"/>
    <w:rsid w:val="00291F07"/>
    <w:rsid w:val="00292015"/>
    <w:rsid w:val="0029240B"/>
    <w:rsid w:val="00292A48"/>
    <w:rsid w:val="00294953"/>
    <w:rsid w:val="00294AD5"/>
    <w:rsid w:val="00296697"/>
    <w:rsid w:val="00297663"/>
    <w:rsid w:val="002A05B9"/>
    <w:rsid w:val="002A08D3"/>
    <w:rsid w:val="002A0DE5"/>
    <w:rsid w:val="002A131B"/>
    <w:rsid w:val="002A3043"/>
    <w:rsid w:val="002A33A4"/>
    <w:rsid w:val="002A3782"/>
    <w:rsid w:val="002A44E5"/>
    <w:rsid w:val="002A4837"/>
    <w:rsid w:val="002A5236"/>
    <w:rsid w:val="002A6A60"/>
    <w:rsid w:val="002A6EA7"/>
    <w:rsid w:val="002A78ED"/>
    <w:rsid w:val="002B0851"/>
    <w:rsid w:val="002B0945"/>
    <w:rsid w:val="002B09A8"/>
    <w:rsid w:val="002B0BA7"/>
    <w:rsid w:val="002B132F"/>
    <w:rsid w:val="002B1A26"/>
    <w:rsid w:val="002B1F95"/>
    <w:rsid w:val="002B2DC5"/>
    <w:rsid w:val="002B31B3"/>
    <w:rsid w:val="002B35AB"/>
    <w:rsid w:val="002B5FF4"/>
    <w:rsid w:val="002B6211"/>
    <w:rsid w:val="002B6987"/>
    <w:rsid w:val="002B70A7"/>
    <w:rsid w:val="002B7A27"/>
    <w:rsid w:val="002C0469"/>
    <w:rsid w:val="002C0EDC"/>
    <w:rsid w:val="002C2273"/>
    <w:rsid w:val="002C22C4"/>
    <w:rsid w:val="002C23BA"/>
    <w:rsid w:val="002C286A"/>
    <w:rsid w:val="002C2A99"/>
    <w:rsid w:val="002C2DDC"/>
    <w:rsid w:val="002C3EC0"/>
    <w:rsid w:val="002C4421"/>
    <w:rsid w:val="002C4669"/>
    <w:rsid w:val="002C4686"/>
    <w:rsid w:val="002C47F9"/>
    <w:rsid w:val="002C52B7"/>
    <w:rsid w:val="002C52F9"/>
    <w:rsid w:val="002D093E"/>
    <w:rsid w:val="002D12DD"/>
    <w:rsid w:val="002D1316"/>
    <w:rsid w:val="002D1331"/>
    <w:rsid w:val="002D24D2"/>
    <w:rsid w:val="002D2747"/>
    <w:rsid w:val="002D2CD1"/>
    <w:rsid w:val="002D3881"/>
    <w:rsid w:val="002D4BB3"/>
    <w:rsid w:val="002D4D40"/>
    <w:rsid w:val="002D5AB6"/>
    <w:rsid w:val="002D5AF9"/>
    <w:rsid w:val="002D7020"/>
    <w:rsid w:val="002D7A18"/>
    <w:rsid w:val="002D7D11"/>
    <w:rsid w:val="002E095C"/>
    <w:rsid w:val="002E183F"/>
    <w:rsid w:val="002E3051"/>
    <w:rsid w:val="002E35E9"/>
    <w:rsid w:val="002E3B64"/>
    <w:rsid w:val="002E3BB9"/>
    <w:rsid w:val="002E475A"/>
    <w:rsid w:val="002E478E"/>
    <w:rsid w:val="002E537D"/>
    <w:rsid w:val="002E5B75"/>
    <w:rsid w:val="002E647F"/>
    <w:rsid w:val="002E6926"/>
    <w:rsid w:val="002E71D3"/>
    <w:rsid w:val="002E7254"/>
    <w:rsid w:val="002E72E6"/>
    <w:rsid w:val="002E7D33"/>
    <w:rsid w:val="002F00C0"/>
    <w:rsid w:val="002F0D32"/>
    <w:rsid w:val="002F12B8"/>
    <w:rsid w:val="002F20E3"/>
    <w:rsid w:val="002F224F"/>
    <w:rsid w:val="002F4140"/>
    <w:rsid w:val="002F5B12"/>
    <w:rsid w:val="002F7401"/>
    <w:rsid w:val="00300877"/>
    <w:rsid w:val="003019EA"/>
    <w:rsid w:val="00302227"/>
    <w:rsid w:val="0030238B"/>
    <w:rsid w:val="00302ABD"/>
    <w:rsid w:val="0030321E"/>
    <w:rsid w:val="00303FF4"/>
    <w:rsid w:val="003046DA"/>
    <w:rsid w:val="0030739D"/>
    <w:rsid w:val="00307ABB"/>
    <w:rsid w:val="00311CEB"/>
    <w:rsid w:val="00311EFE"/>
    <w:rsid w:val="003121AB"/>
    <w:rsid w:val="003125D9"/>
    <w:rsid w:val="003135F0"/>
    <w:rsid w:val="00313BAF"/>
    <w:rsid w:val="003141E3"/>
    <w:rsid w:val="00314501"/>
    <w:rsid w:val="0031492A"/>
    <w:rsid w:val="00314ED5"/>
    <w:rsid w:val="003150A7"/>
    <w:rsid w:val="00315469"/>
    <w:rsid w:val="00317017"/>
    <w:rsid w:val="003206D2"/>
    <w:rsid w:val="00320B2F"/>
    <w:rsid w:val="00321D77"/>
    <w:rsid w:val="00323750"/>
    <w:rsid w:val="00324127"/>
    <w:rsid w:val="003243A9"/>
    <w:rsid w:val="003247FF"/>
    <w:rsid w:val="0032487B"/>
    <w:rsid w:val="00324B55"/>
    <w:rsid w:val="0032527C"/>
    <w:rsid w:val="00325EB6"/>
    <w:rsid w:val="0032607A"/>
    <w:rsid w:val="003261F4"/>
    <w:rsid w:val="003266A0"/>
    <w:rsid w:val="00326F07"/>
    <w:rsid w:val="00327126"/>
    <w:rsid w:val="00327385"/>
    <w:rsid w:val="0032787D"/>
    <w:rsid w:val="00327ABB"/>
    <w:rsid w:val="00327BA3"/>
    <w:rsid w:val="00327E44"/>
    <w:rsid w:val="003311A3"/>
    <w:rsid w:val="00331678"/>
    <w:rsid w:val="00331B73"/>
    <w:rsid w:val="00331BE1"/>
    <w:rsid w:val="003322FC"/>
    <w:rsid w:val="00333040"/>
    <w:rsid w:val="00333070"/>
    <w:rsid w:val="0033337D"/>
    <w:rsid w:val="00334673"/>
    <w:rsid w:val="00334B09"/>
    <w:rsid w:val="00334B2C"/>
    <w:rsid w:val="00334C4A"/>
    <w:rsid w:val="00335494"/>
    <w:rsid w:val="00335FD4"/>
    <w:rsid w:val="00336152"/>
    <w:rsid w:val="00336C82"/>
    <w:rsid w:val="00337CB3"/>
    <w:rsid w:val="00340BA8"/>
    <w:rsid w:val="003417E7"/>
    <w:rsid w:val="00341AA2"/>
    <w:rsid w:val="00342E3F"/>
    <w:rsid w:val="003433E6"/>
    <w:rsid w:val="00343962"/>
    <w:rsid w:val="00343AE3"/>
    <w:rsid w:val="0034422D"/>
    <w:rsid w:val="00345942"/>
    <w:rsid w:val="0034617D"/>
    <w:rsid w:val="00346B18"/>
    <w:rsid w:val="00346CC3"/>
    <w:rsid w:val="0034788B"/>
    <w:rsid w:val="00347A9F"/>
    <w:rsid w:val="0035085F"/>
    <w:rsid w:val="003508AE"/>
    <w:rsid w:val="003517C9"/>
    <w:rsid w:val="00352061"/>
    <w:rsid w:val="00352170"/>
    <w:rsid w:val="00352A4F"/>
    <w:rsid w:val="00352E0C"/>
    <w:rsid w:val="00353195"/>
    <w:rsid w:val="0035342E"/>
    <w:rsid w:val="003540CA"/>
    <w:rsid w:val="0035450B"/>
    <w:rsid w:val="003548A7"/>
    <w:rsid w:val="00354D45"/>
    <w:rsid w:val="00355E01"/>
    <w:rsid w:val="00356076"/>
    <w:rsid w:val="00356371"/>
    <w:rsid w:val="00356D20"/>
    <w:rsid w:val="00356F3C"/>
    <w:rsid w:val="00357044"/>
    <w:rsid w:val="00360DC2"/>
    <w:rsid w:val="0036256F"/>
    <w:rsid w:val="0036331C"/>
    <w:rsid w:val="0036438D"/>
    <w:rsid w:val="00364A05"/>
    <w:rsid w:val="0036595C"/>
    <w:rsid w:val="003660F2"/>
    <w:rsid w:val="00366278"/>
    <w:rsid w:val="00367724"/>
    <w:rsid w:val="0037102C"/>
    <w:rsid w:val="003716C7"/>
    <w:rsid w:val="00371CD8"/>
    <w:rsid w:val="00372FBE"/>
    <w:rsid w:val="00373D34"/>
    <w:rsid w:val="003752BB"/>
    <w:rsid w:val="003755B2"/>
    <w:rsid w:val="00375CCD"/>
    <w:rsid w:val="00375D6A"/>
    <w:rsid w:val="00375F50"/>
    <w:rsid w:val="00377535"/>
    <w:rsid w:val="0037789D"/>
    <w:rsid w:val="003779E0"/>
    <w:rsid w:val="003800EF"/>
    <w:rsid w:val="00380262"/>
    <w:rsid w:val="00380D59"/>
    <w:rsid w:val="00380F6D"/>
    <w:rsid w:val="00381235"/>
    <w:rsid w:val="003816AC"/>
    <w:rsid w:val="00382A16"/>
    <w:rsid w:val="00382DF0"/>
    <w:rsid w:val="0038323E"/>
    <w:rsid w:val="003834D3"/>
    <w:rsid w:val="00384545"/>
    <w:rsid w:val="003845F2"/>
    <w:rsid w:val="0038485F"/>
    <w:rsid w:val="00384BF5"/>
    <w:rsid w:val="003868FD"/>
    <w:rsid w:val="00386995"/>
    <w:rsid w:val="00386C46"/>
    <w:rsid w:val="00386D5D"/>
    <w:rsid w:val="003874ED"/>
    <w:rsid w:val="003877B2"/>
    <w:rsid w:val="00387BA6"/>
    <w:rsid w:val="00387E8D"/>
    <w:rsid w:val="00387FDC"/>
    <w:rsid w:val="00390AA1"/>
    <w:rsid w:val="00390FC4"/>
    <w:rsid w:val="003912F3"/>
    <w:rsid w:val="00392251"/>
    <w:rsid w:val="003924B7"/>
    <w:rsid w:val="00392C22"/>
    <w:rsid w:val="00392C98"/>
    <w:rsid w:val="00392F2E"/>
    <w:rsid w:val="003945A9"/>
    <w:rsid w:val="00394CEB"/>
    <w:rsid w:val="00395A11"/>
    <w:rsid w:val="003970FA"/>
    <w:rsid w:val="0039722E"/>
    <w:rsid w:val="00397305"/>
    <w:rsid w:val="00397307"/>
    <w:rsid w:val="00397330"/>
    <w:rsid w:val="00397849"/>
    <w:rsid w:val="003978B1"/>
    <w:rsid w:val="00397AAA"/>
    <w:rsid w:val="003A1378"/>
    <w:rsid w:val="003A1CA4"/>
    <w:rsid w:val="003A248F"/>
    <w:rsid w:val="003A2C14"/>
    <w:rsid w:val="003A2DFE"/>
    <w:rsid w:val="003A380C"/>
    <w:rsid w:val="003A3A71"/>
    <w:rsid w:val="003A495C"/>
    <w:rsid w:val="003A4D38"/>
    <w:rsid w:val="003A4DBE"/>
    <w:rsid w:val="003A5661"/>
    <w:rsid w:val="003A590B"/>
    <w:rsid w:val="003A69E2"/>
    <w:rsid w:val="003A6BE3"/>
    <w:rsid w:val="003A6D91"/>
    <w:rsid w:val="003A73F0"/>
    <w:rsid w:val="003B04A7"/>
    <w:rsid w:val="003B07E6"/>
    <w:rsid w:val="003B18DD"/>
    <w:rsid w:val="003B2D69"/>
    <w:rsid w:val="003B2D6B"/>
    <w:rsid w:val="003B323B"/>
    <w:rsid w:val="003B38EB"/>
    <w:rsid w:val="003B4138"/>
    <w:rsid w:val="003B4BA7"/>
    <w:rsid w:val="003B599D"/>
    <w:rsid w:val="003B66CB"/>
    <w:rsid w:val="003B6BE6"/>
    <w:rsid w:val="003C03CF"/>
    <w:rsid w:val="003C0DEC"/>
    <w:rsid w:val="003C13E7"/>
    <w:rsid w:val="003C14D9"/>
    <w:rsid w:val="003C1BE7"/>
    <w:rsid w:val="003C1F67"/>
    <w:rsid w:val="003C2177"/>
    <w:rsid w:val="003C2C87"/>
    <w:rsid w:val="003C2D88"/>
    <w:rsid w:val="003C439E"/>
    <w:rsid w:val="003C48FE"/>
    <w:rsid w:val="003C494D"/>
    <w:rsid w:val="003C4A33"/>
    <w:rsid w:val="003C4B16"/>
    <w:rsid w:val="003C4B41"/>
    <w:rsid w:val="003C51E3"/>
    <w:rsid w:val="003C5904"/>
    <w:rsid w:val="003C64A0"/>
    <w:rsid w:val="003C7CEA"/>
    <w:rsid w:val="003D0474"/>
    <w:rsid w:val="003D0D25"/>
    <w:rsid w:val="003D153B"/>
    <w:rsid w:val="003D1726"/>
    <w:rsid w:val="003D17B5"/>
    <w:rsid w:val="003D1992"/>
    <w:rsid w:val="003D1999"/>
    <w:rsid w:val="003D1A66"/>
    <w:rsid w:val="003D3544"/>
    <w:rsid w:val="003D42F5"/>
    <w:rsid w:val="003D4526"/>
    <w:rsid w:val="003D4976"/>
    <w:rsid w:val="003D4EB4"/>
    <w:rsid w:val="003D4F4B"/>
    <w:rsid w:val="003D6031"/>
    <w:rsid w:val="003D6312"/>
    <w:rsid w:val="003D64F4"/>
    <w:rsid w:val="003D6507"/>
    <w:rsid w:val="003D6564"/>
    <w:rsid w:val="003D6A8C"/>
    <w:rsid w:val="003D7070"/>
    <w:rsid w:val="003D724B"/>
    <w:rsid w:val="003D7A6E"/>
    <w:rsid w:val="003D7BFC"/>
    <w:rsid w:val="003D7D64"/>
    <w:rsid w:val="003E07FB"/>
    <w:rsid w:val="003E1A84"/>
    <w:rsid w:val="003E3B9A"/>
    <w:rsid w:val="003E4DF3"/>
    <w:rsid w:val="003E4F1D"/>
    <w:rsid w:val="003E539A"/>
    <w:rsid w:val="003E6013"/>
    <w:rsid w:val="003E6149"/>
    <w:rsid w:val="003E6785"/>
    <w:rsid w:val="003E7E36"/>
    <w:rsid w:val="003F0261"/>
    <w:rsid w:val="003F0768"/>
    <w:rsid w:val="003F0F32"/>
    <w:rsid w:val="003F252B"/>
    <w:rsid w:val="003F26BD"/>
    <w:rsid w:val="003F28B6"/>
    <w:rsid w:val="003F2D18"/>
    <w:rsid w:val="003F369C"/>
    <w:rsid w:val="003F383A"/>
    <w:rsid w:val="003F3870"/>
    <w:rsid w:val="003F410B"/>
    <w:rsid w:val="003F459C"/>
    <w:rsid w:val="003F4B8B"/>
    <w:rsid w:val="003F5B87"/>
    <w:rsid w:val="003F6CCD"/>
    <w:rsid w:val="003F7A48"/>
    <w:rsid w:val="00402820"/>
    <w:rsid w:val="00402F31"/>
    <w:rsid w:val="0040345E"/>
    <w:rsid w:val="00403E0E"/>
    <w:rsid w:val="004049B4"/>
    <w:rsid w:val="00404DD0"/>
    <w:rsid w:val="004076DC"/>
    <w:rsid w:val="00407C09"/>
    <w:rsid w:val="00407F70"/>
    <w:rsid w:val="004110A0"/>
    <w:rsid w:val="00411CF3"/>
    <w:rsid w:val="00412217"/>
    <w:rsid w:val="0041234B"/>
    <w:rsid w:val="00412F3D"/>
    <w:rsid w:val="004134AB"/>
    <w:rsid w:val="0041379C"/>
    <w:rsid w:val="00413A06"/>
    <w:rsid w:val="00414FA3"/>
    <w:rsid w:val="004153DB"/>
    <w:rsid w:val="00415AC8"/>
    <w:rsid w:val="00415CE2"/>
    <w:rsid w:val="00415E33"/>
    <w:rsid w:val="00416648"/>
    <w:rsid w:val="00416781"/>
    <w:rsid w:val="0041681D"/>
    <w:rsid w:val="004170DB"/>
    <w:rsid w:val="00421418"/>
    <w:rsid w:val="0042179D"/>
    <w:rsid w:val="00421B70"/>
    <w:rsid w:val="00422EF2"/>
    <w:rsid w:val="0042398B"/>
    <w:rsid w:val="00423BFB"/>
    <w:rsid w:val="004243A4"/>
    <w:rsid w:val="00425203"/>
    <w:rsid w:val="00425C62"/>
    <w:rsid w:val="00426585"/>
    <w:rsid w:val="00426A5A"/>
    <w:rsid w:val="00426B53"/>
    <w:rsid w:val="00426CA2"/>
    <w:rsid w:val="004273C4"/>
    <w:rsid w:val="00431A30"/>
    <w:rsid w:val="00432BFB"/>
    <w:rsid w:val="004334CB"/>
    <w:rsid w:val="00433602"/>
    <w:rsid w:val="00433E81"/>
    <w:rsid w:val="00434361"/>
    <w:rsid w:val="004360A7"/>
    <w:rsid w:val="00436F12"/>
    <w:rsid w:val="0043797C"/>
    <w:rsid w:val="00437BCE"/>
    <w:rsid w:val="00437EC4"/>
    <w:rsid w:val="00437EE8"/>
    <w:rsid w:val="004404BD"/>
    <w:rsid w:val="004410FF"/>
    <w:rsid w:val="0044183C"/>
    <w:rsid w:val="00441D1A"/>
    <w:rsid w:val="00442824"/>
    <w:rsid w:val="00442902"/>
    <w:rsid w:val="00442C28"/>
    <w:rsid w:val="00443120"/>
    <w:rsid w:val="00443C2B"/>
    <w:rsid w:val="0044444F"/>
    <w:rsid w:val="00444E7C"/>
    <w:rsid w:val="00444FDA"/>
    <w:rsid w:val="00446E8A"/>
    <w:rsid w:val="00447C04"/>
    <w:rsid w:val="00447C48"/>
    <w:rsid w:val="0045003E"/>
    <w:rsid w:val="0045032A"/>
    <w:rsid w:val="00450385"/>
    <w:rsid w:val="00450F78"/>
    <w:rsid w:val="0045166B"/>
    <w:rsid w:val="0045302C"/>
    <w:rsid w:val="00453B2B"/>
    <w:rsid w:val="004548F5"/>
    <w:rsid w:val="00454C82"/>
    <w:rsid w:val="00454E06"/>
    <w:rsid w:val="00454FCA"/>
    <w:rsid w:val="00455809"/>
    <w:rsid w:val="004559C5"/>
    <w:rsid w:val="00455A0A"/>
    <w:rsid w:val="00456626"/>
    <w:rsid w:val="0046010D"/>
    <w:rsid w:val="004601DA"/>
    <w:rsid w:val="004602A5"/>
    <w:rsid w:val="0046042B"/>
    <w:rsid w:val="00461554"/>
    <w:rsid w:val="00461724"/>
    <w:rsid w:val="00461F8B"/>
    <w:rsid w:val="00461FD8"/>
    <w:rsid w:val="0046219B"/>
    <w:rsid w:val="00462293"/>
    <w:rsid w:val="00464D1F"/>
    <w:rsid w:val="00465FF1"/>
    <w:rsid w:val="00467140"/>
    <w:rsid w:val="0047036C"/>
    <w:rsid w:val="004705EB"/>
    <w:rsid w:val="00470AA0"/>
    <w:rsid w:val="004714D7"/>
    <w:rsid w:val="00471986"/>
    <w:rsid w:val="00472313"/>
    <w:rsid w:val="0047353C"/>
    <w:rsid w:val="00473821"/>
    <w:rsid w:val="00474A78"/>
    <w:rsid w:val="0047517B"/>
    <w:rsid w:val="0047543D"/>
    <w:rsid w:val="004757AA"/>
    <w:rsid w:val="00475C65"/>
    <w:rsid w:val="00475E1A"/>
    <w:rsid w:val="00476659"/>
    <w:rsid w:val="004770F7"/>
    <w:rsid w:val="00477239"/>
    <w:rsid w:val="0047735D"/>
    <w:rsid w:val="0047761E"/>
    <w:rsid w:val="004804F0"/>
    <w:rsid w:val="00481AD7"/>
    <w:rsid w:val="004820B0"/>
    <w:rsid w:val="00482CC0"/>
    <w:rsid w:val="0048377A"/>
    <w:rsid w:val="00483E17"/>
    <w:rsid w:val="00485150"/>
    <w:rsid w:val="0048586E"/>
    <w:rsid w:val="00485A2B"/>
    <w:rsid w:val="00485E51"/>
    <w:rsid w:val="004873B4"/>
    <w:rsid w:val="00487588"/>
    <w:rsid w:val="00487952"/>
    <w:rsid w:val="00487F7F"/>
    <w:rsid w:val="00490B80"/>
    <w:rsid w:val="00490C7C"/>
    <w:rsid w:val="00490D03"/>
    <w:rsid w:val="00491074"/>
    <w:rsid w:val="004913CE"/>
    <w:rsid w:val="0049191B"/>
    <w:rsid w:val="00491A59"/>
    <w:rsid w:val="00492017"/>
    <w:rsid w:val="00492B3A"/>
    <w:rsid w:val="00492C71"/>
    <w:rsid w:val="0049331E"/>
    <w:rsid w:val="00493DDD"/>
    <w:rsid w:val="00495B44"/>
    <w:rsid w:val="00496711"/>
    <w:rsid w:val="00496D35"/>
    <w:rsid w:val="00497FF3"/>
    <w:rsid w:val="004A0532"/>
    <w:rsid w:val="004A0F5B"/>
    <w:rsid w:val="004A0FDB"/>
    <w:rsid w:val="004A255F"/>
    <w:rsid w:val="004A39E9"/>
    <w:rsid w:val="004A3CBB"/>
    <w:rsid w:val="004A3ED9"/>
    <w:rsid w:val="004A4C9E"/>
    <w:rsid w:val="004A4FA0"/>
    <w:rsid w:val="004A550E"/>
    <w:rsid w:val="004A55F0"/>
    <w:rsid w:val="004A5EF2"/>
    <w:rsid w:val="004A6733"/>
    <w:rsid w:val="004A6AE8"/>
    <w:rsid w:val="004A6BDF"/>
    <w:rsid w:val="004A7290"/>
    <w:rsid w:val="004A7DEC"/>
    <w:rsid w:val="004A7E59"/>
    <w:rsid w:val="004B11E1"/>
    <w:rsid w:val="004B14BA"/>
    <w:rsid w:val="004B1905"/>
    <w:rsid w:val="004B2BC5"/>
    <w:rsid w:val="004B2D23"/>
    <w:rsid w:val="004B3630"/>
    <w:rsid w:val="004B369F"/>
    <w:rsid w:val="004B379E"/>
    <w:rsid w:val="004B4235"/>
    <w:rsid w:val="004B442C"/>
    <w:rsid w:val="004B4D72"/>
    <w:rsid w:val="004B5B46"/>
    <w:rsid w:val="004B66A3"/>
    <w:rsid w:val="004B6872"/>
    <w:rsid w:val="004B716C"/>
    <w:rsid w:val="004B735E"/>
    <w:rsid w:val="004B748E"/>
    <w:rsid w:val="004B7A07"/>
    <w:rsid w:val="004B7C35"/>
    <w:rsid w:val="004B7D4E"/>
    <w:rsid w:val="004B7E8A"/>
    <w:rsid w:val="004C14A8"/>
    <w:rsid w:val="004C1C30"/>
    <w:rsid w:val="004C1EBD"/>
    <w:rsid w:val="004C21DA"/>
    <w:rsid w:val="004C24F0"/>
    <w:rsid w:val="004C29BE"/>
    <w:rsid w:val="004C2A88"/>
    <w:rsid w:val="004C30BD"/>
    <w:rsid w:val="004C30EA"/>
    <w:rsid w:val="004C3A98"/>
    <w:rsid w:val="004C4371"/>
    <w:rsid w:val="004C4EF2"/>
    <w:rsid w:val="004C539C"/>
    <w:rsid w:val="004C5AA3"/>
    <w:rsid w:val="004C5EA9"/>
    <w:rsid w:val="004D1481"/>
    <w:rsid w:val="004D15B4"/>
    <w:rsid w:val="004D1A05"/>
    <w:rsid w:val="004D1DC4"/>
    <w:rsid w:val="004D1E78"/>
    <w:rsid w:val="004D2030"/>
    <w:rsid w:val="004D259D"/>
    <w:rsid w:val="004D2BEC"/>
    <w:rsid w:val="004D2C41"/>
    <w:rsid w:val="004D2DCF"/>
    <w:rsid w:val="004D349E"/>
    <w:rsid w:val="004D3975"/>
    <w:rsid w:val="004D3C8C"/>
    <w:rsid w:val="004D41C4"/>
    <w:rsid w:val="004D42EE"/>
    <w:rsid w:val="004D4C74"/>
    <w:rsid w:val="004D5052"/>
    <w:rsid w:val="004D519C"/>
    <w:rsid w:val="004D6C71"/>
    <w:rsid w:val="004D79C6"/>
    <w:rsid w:val="004E05D6"/>
    <w:rsid w:val="004E10E1"/>
    <w:rsid w:val="004E197B"/>
    <w:rsid w:val="004E1B10"/>
    <w:rsid w:val="004E297F"/>
    <w:rsid w:val="004E2ADF"/>
    <w:rsid w:val="004E34E0"/>
    <w:rsid w:val="004E3882"/>
    <w:rsid w:val="004E41BD"/>
    <w:rsid w:val="004E4353"/>
    <w:rsid w:val="004E4640"/>
    <w:rsid w:val="004E5315"/>
    <w:rsid w:val="004E6460"/>
    <w:rsid w:val="004E64A0"/>
    <w:rsid w:val="004E6A8D"/>
    <w:rsid w:val="004E6ECF"/>
    <w:rsid w:val="004E7160"/>
    <w:rsid w:val="004E788B"/>
    <w:rsid w:val="004E7E42"/>
    <w:rsid w:val="004F0CD4"/>
    <w:rsid w:val="004F0E42"/>
    <w:rsid w:val="004F0FCB"/>
    <w:rsid w:val="004F126A"/>
    <w:rsid w:val="004F140F"/>
    <w:rsid w:val="004F14AC"/>
    <w:rsid w:val="004F1571"/>
    <w:rsid w:val="004F1701"/>
    <w:rsid w:val="004F1AD9"/>
    <w:rsid w:val="004F1E87"/>
    <w:rsid w:val="004F1FEC"/>
    <w:rsid w:val="004F2CFF"/>
    <w:rsid w:val="004F2E31"/>
    <w:rsid w:val="004F3E1B"/>
    <w:rsid w:val="004F53D8"/>
    <w:rsid w:val="004F56D3"/>
    <w:rsid w:val="004F56FC"/>
    <w:rsid w:val="004F5F59"/>
    <w:rsid w:val="004F66D6"/>
    <w:rsid w:val="004F694D"/>
    <w:rsid w:val="004F7C9F"/>
    <w:rsid w:val="00500193"/>
    <w:rsid w:val="005006A7"/>
    <w:rsid w:val="00500E21"/>
    <w:rsid w:val="00501826"/>
    <w:rsid w:val="00501E7C"/>
    <w:rsid w:val="00503B3E"/>
    <w:rsid w:val="00503CCA"/>
    <w:rsid w:val="0050413C"/>
    <w:rsid w:val="00504492"/>
    <w:rsid w:val="0050501F"/>
    <w:rsid w:val="005055A7"/>
    <w:rsid w:val="005065B4"/>
    <w:rsid w:val="0050715A"/>
    <w:rsid w:val="00507925"/>
    <w:rsid w:val="00507AEB"/>
    <w:rsid w:val="00507BE1"/>
    <w:rsid w:val="00507C1A"/>
    <w:rsid w:val="005106C2"/>
    <w:rsid w:val="00510E48"/>
    <w:rsid w:val="00512738"/>
    <w:rsid w:val="00512B41"/>
    <w:rsid w:val="005149A9"/>
    <w:rsid w:val="00516CF3"/>
    <w:rsid w:val="00516D69"/>
    <w:rsid w:val="005170CD"/>
    <w:rsid w:val="0051721F"/>
    <w:rsid w:val="005176BC"/>
    <w:rsid w:val="0052018F"/>
    <w:rsid w:val="00520788"/>
    <w:rsid w:val="005208F5"/>
    <w:rsid w:val="0052155C"/>
    <w:rsid w:val="005215D0"/>
    <w:rsid w:val="0052231A"/>
    <w:rsid w:val="0052297E"/>
    <w:rsid w:val="00523B7C"/>
    <w:rsid w:val="00523CA3"/>
    <w:rsid w:val="0052577C"/>
    <w:rsid w:val="00525C85"/>
    <w:rsid w:val="00525CB9"/>
    <w:rsid w:val="0052645B"/>
    <w:rsid w:val="0052652F"/>
    <w:rsid w:val="00527EFD"/>
    <w:rsid w:val="00531024"/>
    <w:rsid w:val="005317DF"/>
    <w:rsid w:val="00531A7A"/>
    <w:rsid w:val="00531D83"/>
    <w:rsid w:val="0053293D"/>
    <w:rsid w:val="005337CB"/>
    <w:rsid w:val="005339C8"/>
    <w:rsid w:val="00533BD6"/>
    <w:rsid w:val="00534234"/>
    <w:rsid w:val="00534E5E"/>
    <w:rsid w:val="005359B7"/>
    <w:rsid w:val="00535E5E"/>
    <w:rsid w:val="005363E1"/>
    <w:rsid w:val="00537381"/>
    <w:rsid w:val="00537D49"/>
    <w:rsid w:val="005403CC"/>
    <w:rsid w:val="005407E0"/>
    <w:rsid w:val="00540E12"/>
    <w:rsid w:val="00541003"/>
    <w:rsid w:val="00541637"/>
    <w:rsid w:val="00541A41"/>
    <w:rsid w:val="00541E54"/>
    <w:rsid w:val="00541FB3"/>
    <w:rsid w:val="00541FC7"/>
    <w:rsid w:val="0054351A"/>
    <w:rsid w:val="00543A27"/>
    <w:rsid w:val="00544167"/>
    <w:rsid w:val="005443CE"/>
    <w:rsid w:val="0054487A"/>
    <w:rsid w:val="005448D4"/>
    <w:rsid w:val="00544CD0"/>
    <w:rsid w:val="00545316"/>
    <w:rsid w:val="00545370"/>
    <w:rsid w:val="0054632A"/>
    <w:rsid w:val="00546569"/>
    <w:rsid w:val="00546881"/>
    <w:rsid w:val="005476A4"/>
    <w:rsid w:val="00547DD3"/>
    <w:rsid w:val="00551571"/>
    <w:rsid w:val="005530B7"/>
    <w:rsid w:val="00553636"/>
    <w:rsid w:val="00553981"/>
    <w:rsid w:val="00553C7C"/>
    <w:rsid w:val="00554F47"/>
    <w:rsid w:val="005555E5"/>
    <w:rsid w:val="00555BFC"/>
    <w:rsid w:val="00555CA2"/>
    <w:rsid w:val="005570DB"/>
    <w:rsid w:val="00557A26"/>
    <w:rsid w:val="0056153D"/>
    <w:rsid w:val="005615E4"/>
    <w:rsid w:val="00561A16"/>
    <w:rsid w:val="00561BFA"/>
    <w:rsid w:val="0056261C"/>
    <w:rsid w:val="0056292C"/>
    <w:rsid w:val="005632BC"/>
    <w:rsid w:val="00564040"/>
    <w:rsid w:val="00565AB3"/>
    <w:rsid w:val="005663E7"/>
    <w:rsid w:val="00567248"/>
    <w:rsid w:val="00567255"/>
    <w:rsid w:val="00567256"/>
    <w:rsid w:val="005673A5"/>
    <w:rsid w:val="0056786D"/>
    <w:rsid w:val="005706FF"/>
    <w:rsid w:val="00570F5C"/>
    <w:rsid w:val="0057138A"/>
    <w:rsid w:val="00571C2C"/>
    <w:rsid w:val="00571E06"/>
    <w:rsid w:val="0057238C"/>
    <w:rsid w:val="00572CC4"/>
    <w:rsid w:val="00573DFB"/>
    <w:rsid w:val="00573F14"/>
    <w:rsid w:val="00574B22"/>
    <w:rsid w:val="00574D35"/>
    <w:rsid w:val="00575D85"/>
    <w:rsid w:val="00577252"/>
    <w:rsid w:val="00580985"/>
    <w:rsid w:val="00581AD1"/>
    <w:rsid w:val="00581E2F"/>
    <w:rsid w:val="00581EFD"/>
    <w:rsid w:val="00582289"/>
    <w:rsid w:val="00584BEC"/>
    <w:rsid w:val="00585B5A"/>
    <w:rsid w:val="005860D3"/>
    <w:rsid w:val="00586B85"/>
    <w:rsid w:val="00586DB6"/>
    <w:rsid w:val="00586FC5"/>
    <w:rsid w:val="0059118F"/>
    <w:rsid w:val="00591AEC"/>
    <w:rsid w:val="00591FE9"/>
    <w:rsid w:val="00592339"/>
    <w:rsid w:val="005926C7"/>
    <w:rsid w:val="00592B72"/>
    <w:rsid w:val="005936C4"/>
    <w:rsid w:val="00593939"/>
    <w:rsid w:val="00593B7B"/>
    <w:rsid w:val="0059436F"/>
    <w:rsid w:val="0059477D"/>
    <w:rsid w:val="005948D9"/>
    <w:rsid w:val="00594958"/>
    <w:rsid w:val="0059507E"/>
    <w:rsid w:val="00595085"/>
    <w:rsid w:val="005951A0"/>
    <w:rsid w:val="0059559B"/>
    <w:rsid w:val="00595736"/>
    <w:rsid w:val="00595C22"/>
    <w:rsid w:val="00595CF8"/>
    <w:rsid w:val="005963D4"/>
    <w:rsid w:val="00597994"/>
    <w:rsid w:val="00597BFE"/>
    <w:rsid w:val="005A0642"/>
    <w:rsid w:val="005A0C90"/>
    <w:rsid w:val="005A1A83"/>
    <w:rsid w:val="005A1A93"/>
    <w:rsid w:val="005A1F65"/>
    <w:rsid w:val="005A2343"/>
    <w:rsid w:val="005A37FC"/>
    <w:rsid w:val="005A4859"/>
    <w:rsid w:val="005A4A6B"/>
    <w:rsid w:val="005A4C01"/>
    <w:rsid w:val="005A5233"/>
    <w:rsid w:val="005A550B"/>
    <w:rsid w:val="005A5A6B"/>
    <w:rsid w:val="005A5AD2"/>
    <w:rsid w:val="005A6F33"/>
    <w:rsid w:val="005A74D2"/>
    <w:rsid w:val="005A7E49"/>
    <w:rsid w:val="005A7F95"/>
    <w:rsid w:val="005B1056"/>
    <w:rsid w:val="005B1B72"/>
    <w:rsid w:val="005B223A"/>
    <w:rsid w:val="005B25AF"/>
    <w:rsid w:val="005B30B3"/>
    <w:rsid w:val="005B3F6A"/>
    <w:rsid w:val="005B4729"/>
    <w:rsid w:val="005B5900"/>
    <w:rsid w:val="005B5905"/>
    <w:rsid w:val="005B599A"/>
    <w:rsid w:val="005B70AB"/>
    <w:rsid w:val="005B7298"/>
    <w:rsid w:val="005B74E5"/>
    <w:rsid w:val="005B77DF"/>
    <w:rsid w:val="005B78E6"/>
    <w:rsid w:val="005C04C0"/>
    <w:rsid w:val="005C141E"/>
    <w:rsid w:val="005C1729"/>
    <w:rsid w:val="005C1843"/>
    <w:rsid w:val="005C1DBE"/>
    <w:rsid w:val="005C3983"/>
    <w:rsid w:val="005C3B70"/>
    <w:rsid w:val="005C58FD"/>
    <w:rsid w:val="005C6251"/>
    <w:rsid w:val="005C7340"/>
    <w:rsid w:val="005C73D9"/>
    <w:rsid w:val="005C758A"/>
    <w:rsid w:val="005C7D0E"/>
    <w:rsid w:val="005D12FF"/>
    <w:rsid w:val="005D1B38"/>
    <w:rsid w:val="005D1BCC"/>
    <w:rsid w:val="005D24DF"/>
    <w:rsid w:val="005D27E2"/>
    <w:rsid w:val="005D3439"/>
    <w:rsid w:val="005D377F"/>
    <w:rsid w:val="005D4446"/>
    <w:rsid w:val="005D479B"/>
    <w:rsid w:val="005D5E54"/>
    <w:rsid w:val="005D6088"/>
    <w:rsid w:val="005D6469"/>
    <w:rsid w:val="005D7356"/>
    <w:rsid w:val="005D760F"/>
    <w:rsid w:val="005D7D33"/>
    <w:rsid w:val="005E04EE"/>
    <w:rsid w:val="005E0543"/>
    <w:rsid w:val="005E077A"/>
    <w:rsid w:val="005E0848"/>
    <w:rsid w:val="005E0B56"/>
    <w:rsid w:val="005E1771"/>
    <w:rsid w:val="005E2852"/>
    <w:rsid w:val="005E299B"/>
    <w:rsid w:val="005E332F"/>
    <w:rsid w:val="005E3A75"/>
    <w:rsid w:val="005E4A2E"/>
    <w:rsid w:val="005E4D14"/>
    <w:rsid w:val="005E5722"/>
    <w:rsid w:val="005E6785"/>
    <w:rsid w:val="005E6F93"/>
    <w:rsid w:val="005E7B79"/>
    <w:rsid w:val="005F05F5"/>
    <w:rsid w:val="005F0982"/>
    <w:rsid w:val="005F0B6E"/>
    <w:rsid w:val="005F0E7C"/>
    <w:rsid w:val="005F1AF6"/>
    <w:rsid w:val="005F247D"/>
    <w:rsid w:val="005F2CD2"/>
    <w:rsid w:val="005F4409"/>
    <w:rsid w:val="005F46C9"/>
    <w:rsid w:val="005F5D04"/>
    <w:rsid w:val="005F5E54"/>
    <w:rsid w:val="005F6230"/>
    <w:rsid w:val="005F774B"/>
    <w:rsid w:val="00602101"/>
    <w:rsid w:val="006025D0"/>
    <w:rsid w:val="00602A3B"/>
    <w:rsid w:val="00602ACB"/>
    <w:rsid w:val="00602FA9"/>
    <w:rsid w:val="00603057"/>
    <w:rsid w:val="006031CE"/>
    <w:rsid w:val="00603C24"/>
    <w:rsid w:val="00603F6B"/>
    <w:rsid w:val="006040A2"/>
    <w:rsid w:val="0060520D"/>
    <w:rsid w:val="00605BF8"/>
    <w:rsid w:val="00605EEF"/>
    <w:rsid w:val="00605FB0"/>
    <w:rsid w:val="0060617F"/>
    <w:rsid w:val="00606832"/>
    <w:rsid w:val="006069BC"/>
    <w:rsid w:val="00606F11"/>
    <w:rsid w:val="0060729C"/>
    <w:rsid w:val="0061033B"/>
    <w:rsid w:val="006113D5"/>
    <w:rsid w:val="00611EF6"/>
    <w:rsid w:val="0061328D"/>
    <w:rsid w:val="00613E6F"/>
    <w:rsid w:val="0061471C"/>
    <w:rsid w:val="0061472A"/>
    <w:rsid w:val="006154B1"/>
    <w:rsid w:val="006159E1"/>
    <w:rsid w:val="00615BA4"/>
    <w:rsid w:val="00617857"/>
    <w:rsid w:val="00620884"/>
    <w:rsid w:val="0062185C"/>
    <w:rsid w:val="00621B41"/>
    <w:rsid w:val="00622412"/>
    <w:rsid w:val="0062263B"/>
    <w:rsid w:val="00623813"/>
    <w:rsid w:val="00623F6C"/>
    <w:rsid w:val="00624184"/>
    <w:rsid w:val="00624474"/>
    <w:rsid w:val="006259A4"/>
    <w:rsid w:val="00625A6A"/>
    <w:rsid w:val="00625CF2"/>
    <w:rsid w:val="00626B2D"/>
    <w:rsid w:val="00626F9E"/>
    <w:rsid w:val="006271FF"/>
    <w:rsid w:val="00627AE1"/>
    <w:rsid w:val="00627E20"/>
    <w:rsid w:val="00630269"/>
    <w:rsid w:val="006320E2"/>
    <w:rsid w:val="00632847"/>
    <w:rsid w:val="00632D10"/>
    <w:rsid w:val="006336C6"/>
    <w:rsid w:val="00633C10"/>
    <w:rsid w:val="00634358"/>
    <w:rsid w:val="006353D4"/>
    <w:rsid w:val="00635910"/>
    <w:rsid w:val="00635986"/>
    <w:rsid w:val="00635ED1"/>
    <w:rsid w:val="006361DB"/>
    <w:rsid w:val="006363F0"/>
    <w:rsid w:val="00636CEC"/>
    <w:rsid w:val="00636F65"/>
    <w:rsid w:val="00640D52"/>
    <w:rsid w:val="00640F15"/>
    <w:rsid w:val="00641112"/>
    <w:rsid w:val="006412FF"/>
    <w:rsid w:val="00642CE3"/>
    <w:rsid w:val="00642FEB"/>
    <w:rsid w:val="006441A6"/>
    <w:rsid w:val="00644BFE"/>
    <w:rsid w:val="00644E63"/>
    <w:rsid w:val="00645A68"/>
    <w:rsid w:val="0064624B"/>
    <w:rsid w:val="00646C10"/>
    <w:rsid w:val="0064718D"/>
    <w:rsid w:val="006471CB"/>
    <w:rsid w:val="0064750A"/>
    <w:rsid w:val="006500BB"/>
    <w:rsid w:val="0065035F"/>
    <w:rsid w:val="00650FDE"/>
    <w:rsid w:val="0065147B"/>
    <w:rsid w:val="00651542"/>
    <w:rsid w:val="00651C55"/>
    <w:rsid w:val="00652BD6"/>
    <w:rsid w:val="006535BB"/>
    <w:rsid w:val="00653ED9"/>
    <w:rsid w:val="006545D8"/>
    <w:rsid w:val="0065488F"/>
    <w:rsid w:val="00655194"/>
    <w:rsid w:val="0065555E"/>
    <w:rsid w:val="006556EB"/>
    <w:rsid w:val="006558D6"/>
    <w:rsid w:val="00655D01"/>
    <w:rsid w:val="006570BD"/>
    <w:rsid w:val="006570F6"/>
    <w:rsid w:val="006572D2"/>
    <w:rsid w:val="006572F6"/>
    <w:rsid w:val="0065744B"/>
    <w:rsid w:val="00657A02"/>
    <w:rsid w:val="00660C3A"/>
    <w:rsid w:val="0066126C"/>
    <w:rsid w:val="00663228"/>
    <w:rsid w:val="00663237"/>
    <w:rsid w:val="00663273"/>
    <w:rsid w:val="00663876"/>
    <w:rsid w:val="00665986"/>
    <w:rsid w:val="00665A08"/>
    <w:rsid w:val="006668FC"/>
    <w:rsid w:val="00666D19"/>
    <w:rsid w:val="00666E6A"/>
    <w:rsid w:val="0066709E"/>
    <w:rsid w:val="0066735C"/>
    <w:rsid w:val="00667483"/>
    <w:rsid w:val="00667694"/>
    <w:rsid w:val="006679B4"/>
    <w:rsid w:val="00667B3C"/>
    <w:rsid w:val="00667CD3"/>
    <w:rsid w:val="00670B76"/>
    <w:rsid w:val="00671276"/>
    <w:rsid w:val="00671533"/>
    <w:rsid w:val="006718DE"/>
    <w:rsid w:val="006724E1"/>
    <w:rsid w:val="00672917"/>
    <w:rsid w:val="00673641"/>
    <w:rsid w:val="006742DF"/>
    <w:rsid w:val="006757D0"/>
    <w:rsid w:val="006764A6"/>
    <w:rsid w:val="006800A4"/>
    <w:rsid w:val="006806FB"/>
    <w:rsid w:val="00680B5C"/>
    <w:rsid w:val="00680BCE"/>
    <w:rsid w:val="00681568"/>
    <w:rsid w:val="0068245F"/>
    <w:rsid w:val="006828D4"/>
    <w:rsid w:val="00685240"/>
    <w:rsid w:val="00685F15"/>
    <w:rsid w:val="0068672D"/>
    <w:rsid w:val="00686823"/>
    <w:rsid w:val="00686913"/>
    <w:rsid w:val="00686CEE"/>
    <w:rsid w:val="00686D38"/>
    <w:rsid w:val="0068792D"/>
    <w:rsid w:val="00690340"/>
    <w:rsid w:val="00690629"/>
    <w:rsid w:val="00692F35"/>
    <w:rsid w:val="00694027"/>
    <w:rsid w:val="0069501B"/>
    <w:rsid w:val="00695700"/>
    <w:rsid w:val="006962B2"/>
    <w:rsid w:val="006964AC"/>
    <w:rsid w:val="006964CB"/>
    <w:rsid w:val="00696A86"/>
    <w:rsid w:val="006971DF"/>
    <w:rsid w:val="00697EB6"/>
    <w:rsid w:val="006A011D"/>
    <w:rsid w:val="006A018C"/>
    <w:rsid w:val="006A04C9"/>
    <w:rsid w:val="006A10DE"/>
    <w:rsid w:val="006A1493"/>
    <w:rsid w:val="006A1889"/>
    <w:rsid w:val="006A18B2"/>
    <w:rsid w:val="006A1BBC"/>
    <w:rsid w:val="006A2C60"/>
    <w:rsid w:val="006A3A39"/>
    <w:rsid w:val="006A3D5D"/>
    <w:rsid w:val="006A4813"/>
    <w:rsid w:val="006A5771"/>
    <w:rsid w:val="006A69D1"/>
    <w:rsid w:val="006A6C01"/>
    <w:rsid w:val="006A71FD"/>
    <w:rsid w:val="006A7388"/>
    <w:rsid w:val="006A7D0B"/>
    <w:rsid w:val="006A7DC2"/>
    <w:rsid w:val="006A7EA0"/>
    <w:rsid w:val="006B0151"/>
    <w:rsid w:val="006B0E38"/>
    <w:rsid w:val="006B1878"/>
    <w:rsid w:val="006B1A9A"/>
    <w:rsid w:val="006B1E19"/>
    <w:rsid w:val="006B209D"/>
    <w:rsid w:val="006B2C27"/>
    <w:rsid w:val="006B2FE4"/>
    <w:rsid w:val="006B33F3"/>
    <w:rsid w:val="006B3EA3"/>
    <w:rsid w:val="006B4AC7"/>
    <w:rsid w:val="006B624F"/>
    <w:rsid w:val="006B6317"/>
    <w:rsid w:val="006B79EE"/>
    <w:rsid w:val="006B7B1C"/>
    <w:rsid w:val="006C013B"/>
    <w:rsid w:val="006C1E13"/>
    <w:rsid w:val="006C2441"/>
    <w:rsid w:val="006C2BC7"/>
    <w:rsid w:val="006C2F21"/>
    <w:rsid w:val="006C2F59"/>
    <w:rsid w:val="006C3AD3"/>
    <w:rsid w:val="006C3D68"/>
    <w:rsid w:val="006C3DBB"/>
    <w:rsid w:val="006C48F1"/>
    <w:rsid w:val="006C5606"/>
    <w:rsid w:val="006C5EAC"/>
    <w:rsid w:val="006C78E7"/>
    <w:rsid w:val="006C7ED3"/>
    <w:rsid w:val="006D04B7"/>
    <w:rsid w:val="006D0A9D"/>
    <w:rsid w:val="006D200E"/>
    <w:rsid w:val="006D2567"/>
    <w:rsid w:val="006D2B68"/>
    <w:rsid w:val="006D3564"/>
    <w:rsid w:val="006D428B"/>
    <w:rsid w:val="006D5341"/>
    <w:rsid w:val="006D53C2"/>
    <w:rsid w:val="006D589D"/>
    <w:rsid w:val="006D5B97"/>
    <w:rsid w:val="006D5FBB"/>
    <w:rsid w:val="006D61B3"/>
    <w:rsid w:val="006D690E"/>
    <w:rsid w:val="006D7C09"/>
    <w:rsid w:val="006D7F0F"/>
    <w:rsid w:val="006E0279"/>
    <w:rsid w:val="006E03FD"/>
    <w:rsid w:val="006E1A43"/>
    <w:rsid w:val="006E3CF9"/>
    <w:rsid w:val="006E5250"/>
    <w:rsid w:val="006E5795"/>
    <w:rsid w:val="006E5CDD"/>
    <w:rsid w:val="006E5E40"/>
    <w:rsid w:val="006E7456"/>
    <w:rsid w:val="006E7668"/>
    <w:rsid w:val="006E796C"/>
    <w:rsid w:val="006E7AFE"/>
    <w:rsid w:val="006F001C"/>
    <w:rsid w:val="006F02A5"/>
    <w:rsid w:val="006F0C9E"/>
    <w:rsid w:val="006F0E92"/>
    <w:rsid w:val="006F2971"/>
    <w:rsid w:val="006F2A42"/>
    <w:rsid w:val="006F3581"/>
    <w:rsid w:val="006F383F"/>
    <w:rsid w:val="006F391A"/>
    <w:rsid w:val="006F3E95"/>
    <w:rsid w:val="006F4002"/>
    <w:rsid w:val="006F4122"/>
    <w:rsid w:val="006F6104"/>
    <w:rsid w:val="006F73CB"/>
    <w:rsid w:val="006F77F3"/>
    <w:rsid w:val="006F7F47"/>
    <w:rsid w:val="007004BF"/>
    <w:rsid w:val="0070061E"/>
    <w:rsid w:val="00700A1E"/>
    <w:rsid w:val="0070122D"/>
    <w:rsid w:val="00701757"/>
    <w:rsid w:val="00701E1A"/>
    <w:rsid w:val="00702A74"/>
    <w:rsid w:val="0070340E"/>
    <w:rsid w:val="00703DF6"/>
    <w:rsid w:val="00703EB7"/>
    <w:rsid w:val="007041ED"/>
    <w:rsid w:val="007051BC"/>
    <w:rsid w:val="00705937"/>
    <w:rsid w:val="00706382"/>
    <w:rsid w:val="007064BB"/>
    <w:rsid w:val="00706679"/>
    <w:rsid w:val="00706F83"/>
    <w:rsid w:val="00710ECC"/>
    <w:rsid w:val="00711EB5"/>
    <w:rsid w:val="00711F8F"/>
    <w:rsid w:val="0071263C"/>
    <w:rsid w:val="0071264A"/>
    <w:rsid w:val="007128B3"/>
    <w:rsid w:val="0071412E"/>
    <w:rsid w:val="00714644"/>
    <w:rsid w:val="00715436"/>
    <w:rsid w:val="00715A96"/>
    <w:rsid w:val="00715B38"/>
    <w:rsid w:val="007170D3"/>
    <w:rsid w:val="007171D4"/>
    <w:rsid w:val="00717EA7"/>
    <w:rsid w:val="00720808"/>
    <w:rsid w:val="007210EB"/>
    <w:rsid w:val="0072122E"/>
    <w:rsid w:val="00721795"/>
    <w:rsid w:val="00721A2B"/>
    <w:rsid w:val="00722019"/>
    <w:rsid w:val="00722077"/>
    <w:rsid w:val="00722267"/>
    <w:rsid w:val="00722327"/>
    <w:rsid w:val="00722C58"/>
    <w:rsid w:val="00722FB0"/>
    <w:rsid w:val="00723322"/>
    <w:rsid w:val="00723DF6"/>
    <w:rsid w:val="007240BA"/>
    <w:rsid w:val="00724130"/>
    <w:rsid w:val="00724DC5"/>
    <w:rsid w:val="0072520C"/>
    <w:rsid w:val="00725270"/>
    <w:rsid w:val="00725356"/>
    <w:rsid w:val="00726302"/>
    <w:rsid w:val="0072717A"/>
    <w:rsid w:val="00727423"/>
    <w:rsid w:val="007277E6"/>
    <w:rsid w:val="007278BF"/>
    <w:rsid w:val="007307D2"/>
    <w:rsid w:val="0073224C"/>
    <w:rsid w:val="00732B86"/>
    <w:rsid w:val="00732D6B"/>
    <w:rsid w:val="007331F5"/>
    <w:rsid w:val="00733D3B"/>
    <w:rsid w:val="00733D67"/>
    <w:rsid w:val="007341E1"/>
    <w:rsid w:val="0073428C"/>
    <w:rsid w:val="00734702"/>
    <w:rsid w:val="00734E39"/>
    <w:rsid w:val="0073604E"/>
    <w:rsid w:val="007362B4"/>
    <w:rsid w:val="00736499"/>
    <w:rsid w:val="00736E72"/>
    <w:rsid w:val="00736F2D"/>
    <w:rsid w:val="00737782"/>
    <w:rsid w:val="007379A1"/>
    <w:rsid w:val="00740032"/>
    <w:rsid w:val="00741B87"/>
    <w:rsid w:val="00741ED0"/>
    <w:rsid w:val="00741F5E"/>
    <w:rsid w:val="0074241D"/>
    <w:rsid w:val="00743BC7"/>
    <w:rsid w:val="0074445C"/>
    <w:rsid w:val="00744967"/>
    <w:rsid w:val="007454DB"/>
    <w:rsid w:val="007455CC"/>
    <w:rsid w:val="007457E9"/>
    <w:rsid w:val="007461AD"/>
    <w:rsid w:val="00746459"/>
    <w:rsid w:val="00746A7C"/>
    <w:rsid w:val="00746A9A"/>
    <w:rsid w:val="00746B1A"/>
    <w:rsid w:val="007470C1"/>
    <w:rsid w:val="00747925"/>
    <w:rsid w:val="00750A52"/>
    <w:rsid w:val="00750B9F"/>
    <w:rsid w:val="007510D6"/>
    <w:rsid w:val="0075119F"/>
    <w:rsid w:val="0075195C"/>
    <w:rsid w:val="00751AB7"/>
    <w:rsid w:val="00751E1F"/>
    <w:rsid w:val="00751EDA"/>
    <w:rsid w:val="007521DE"/>
    <w:rsid w:val="00753986"/>
    <w:rsid w:val="00753BFE"/>
    <w:rsid w:val="007546DB"/>
    <w:rsid w:val="00754B42"/>
    <w:rsid w:val="00755BEE"/>
    <w:rsid w:val="00756DAF"/>
    <w:rsid w:val="007570EB"/>
    <w:rsid w:val="00760A7B"/>
    <w:rsid w:val="00761277"/>
    <w:rsid w:val="007613CC"/>
    <w:rsid w:val="0076154B"/>
    <w:rsid w:val="007619A9"/>
    <w:rsid w:val="00761E8D"/>
    <w:rsid w:val="0076260C"/>
    <w:rsid w:val="007638BF"/>
    <w:rsid w:val="00764204"/>
    <w:rsid w:val="00764D07"/>
    <w:rsid w:val="00764D3B"/>
    <w:rsid w:val="00764DD7"/>
    <w:rsid w:val="007652C9"/>
    <w:rsid w:val="0076533A"/>
    <w:rsid w:val="007653C9"/>
    <w:rsid w:val="007653D8"/>
    <w:rsid w:val="0076575E"/>
    <w:rsid w:val="007659BF"/>
    <w:rsid w:val="00765D3D"/>
    <w:rsid w:val="00765EF0"/>
    <w:rsid w:val="0076689E"/>
    <w:rsid w:val="007708C8"/>
    <w:rsid w:val="00770E4D"/>
    <w:rsid w:val="007710A3"/>
    <w:rsid w:val="007721C0"/>
    <w:rsid w:val="0077231C"/>
    <w:rsid w:val="00772BCE"/>
    <w:rsid w:val="00772EF2"/>
    <w:rsid w:val="00774B6B"/>
    <w:rsid w:val="00774E4C"/>
    <w:rsid w:val="0077551A"/>
    <w:rsid w:val="00775DFA"/>
    <w:rsid w:val="00776B88"/>
    <w:rsid w:val="00776CCA"/>
    <w:rsid w:val="00776DF0"/>
    <w:rsid w:val="00777667"/>
    <w:rsid w:val="007776F5"/>
    <w:rsid w:val="007808CA"/>
    <w:rsid w:val="007812BB"/>
    <w:rsid w:val="007832E1"/>
    <w:rsid w:val="007833E7"/>
    <w:rsid w:val="00784E92"/>
    <w:rsid w:val="0078521C"/>
    <w:rsid w:val="00785F23"/>
    <w:rsid w:val="007863F5"/>
    <w:rsid w:val="007866F3"/>
    <w:rsid w:val="007877C2"/>
    <w:rsid w:val="007903D0"/>
    <w:rsid w:val="00790C86"/>
    <w:rsid w:val="00790CF4"/>
    <w:rsid w:val="007917E9"/>
    <w:rsid w:val="007917F9"/>
    <w:rsid w:val="0079474F"/>
    <w:rsid w:val="0079481E"/>
    <w:rsid w:val="00794C15"/>
    <w:rsid w:val="0079758C"/>
    <w:rsid w:val="00797C52"/>
    <w:rsid w:val="00797EC5"/>
    <w:rsid w:val="007A1653"/>
    <w:rsid w:val="007A1D9C"/>
    <w:rsid w:val="007A358F"/>
    <w:rsid w:val="007A3A5C"/>
    <w:rsid w:val="007A42EA"/>
    <w:rsid w:val="007A48A6"/>
    <w:rsid w:val="007A4C31"/>
    <w:rsid w:val="007A5792"/>
    <w:rsid w:val="007A69E1"/>
    <w:rsid w:val="007A6B6F"/>
    <w:rsid w:val="007A6FC3"/>
    <w:rsid w:val="007A74CA"/>
    <w:rsid w:val="007A765B"/>
    <w:rsid w:val="007B0A15"/>
    <w:rsid w:val="007B1D4F"/>
    <w:rsid w:val="007B1F0A"/>
    <w:rsid w:val="007B3C4A"/>
    <w:rsid w:val="007B4CC4"/>
    <w:rsid w:val="007B62EE"/>
    <w:rsid w:val="007B644E"/>
    <w:rsid w:val="007B654C"/>
    <w:rsid w:val="007B725F"/>
    <w:rsid w:val="007B758D"/>
    <w:rsid w:val="007C0318"/>
    <w:rsid w:val="007C04BD"/>
    <w:rsid w:val="007C0AC1"/>
    <w:rsid w:val="007C1B26"/>
    <w:rsid w:val="007C223F"/>
    <w:rsid w:val="007C2998"/>
    <w:rsid w:val="007C2C8E"/>
    <w:rsid w:val="007C2D9A"/>
    <w:rsid w:val="007C2EDA"/>
    <w:rsid w:val="007C35B8"/>
    <w:rsid w:val="007C362E"/>
    <w:rsid w:val="007C3925"/>
    <w:rsid w:val="007C4D77"/>
    <w:rsid w:val="007C507A"/>
    <w:rsid w:val="007C568D"/>
    <w:rsid w:val="007C5BA5"/>
    <w:rsid w:val="007C613E"/>
    <w:rsid w:val="007C655B"/>
    <w:rsid w:val="007C69C5"/>
    <w:rsid w:val="007C6CF7"/>
    <w:rsid w:val="007C7422"/>
    <w:rsid w:val="007C76C5"/>
    <w:rsid w:val="007C7F7A"/>
    <w:rsid w:val="007D0642"/>
    <w:rsid w:val="007D086E"/>
    <w:rsid w:val="007D1B7D"/>
    <w:rsid w:val="007D33C1"/>
    <w:rsid w:val="007D37B8"/>
    <w:rsid w:val="007D7095"/>
    <w:rsid w:val="007D7913"/>
    <w:rsid w:val="007E041B"/>
    <w:rsid w:val="007E0B16"/>
    <w:rsid w:val="007E22F0"/>
    <w:rsid w:val="007E28F5"/>
    <w:rsid w:val="007E360F"/>
    <w:rsid w:val="007E386F"/>
    <w:rsid w:val="007E43EE"/>
    <w:rsid w:val="007E457E"/>
    <w:rsid w:val="007E4821"/>
    <w:rsid w:val="007E4A35"/>
    <w:rsid w:val="007E4BA2"/>
    <w:rsid w:val="007E5503"/>
    <w:rsid w:val="007E5B4F"/>
    <w:rsid w:val="007E634A"/>
    <w:rsid w:val="007E6CFC"/>
    <w:rsid w:val="007E6D61"/>
    <w:rsid w:val="007E6E84"/>
    <w:rsid w:val="007E7BBF"/>
    <w:rsid w:val="007E7E30"/>
    <w:rsid w:val="007F074F"/>
    <w:rsid w:val="007F0BE1"/>
    <w:rsid w:val="007F1459"/>
    <w:rsid w:val="007F1F12"/>
    <w:rsid w:val="007F2217"/>
    <w:rsid w:val="007F22A2"/>
    <w:rsid w:val="007F26E6"/>
    <w:rsid w:val="007F2A32"/>
    <w:rsid w:val="007F3A14"/>
    <w:rsid w:val="007F3E18"/>
    <w:rsid w:val="007F4016"/>
    <w:rsid w:val="007F4BA3"/>
    <w:rsid w:val="007F4C99"/>
    <w:rsid w:val="007F4EAF"/>
    <w:rsid w:val="007F5289"/>
    <w:rsid w:val="007F54E1"/>
    <w:rsid w:val="007F55E7"/>
    <w:rsid w:val="007F5C5D"/>
    <w:rsid w:val="007F628F"/>
    <w:rsid w:val="007F7904"/>
    <w:rsid w:val="0080011D"/>
    <w:rsid w:val="00800E37"/>
    <w:rsid w:val="00801513"/>
    <w:rsid w:val="0080158B"/>
    <w:rsid w:val="00801629"/>
    <w:rsid w:val="008026C6"/>
    <w:rsid w:val="00802F0B"/>
    <w:rsid w:val="00802F4A"/>
    <w:rsid w:val="0080450D"/>
    <w:rsid w:val="00804EFA"/>
    <w:rsid w:val="008056A8"/>
    <w:rsid w:val="0080592A"/>
    <w:rsid w:val="00805D55"/>
    <w:rsid w:val="0080639F"/>
    <w:rsid w:val="008065F7"/>
    <w:rsid w:val="00806610"/>
    <w:rsid w:val="00806D4D"/>
    <w:rsid w:val="00807637"/>
    <w:rsid w:val="008078D9"/>
    <w:rsid w:val="00807D4F"/>
    <w:rsid w:val="00807F05"/>
    <w:rsid w:val="00812280"/>
    <w:rsid w:val="00812555"/>
    <w:rsid w:val="0081489E"/>
    <w:rsid w:val="008148A1"/>
    <w:rsid w:val="00814D69"/>
    <w:rsid w:val="0081536C"/>
    <w:rsid w:val="0081554E"/>
    <w:rsid w:val="00815682"/>
    <w:rsid w:val="00815BD7"/>
    <w:rsid w:val="00815EF7"/>
    <w:rsid w:val="00816774"/>
    <w:rsid w:val="00817481"/>
    <w:rsid w:val="00817BF1"/>
    <w:rsid w:val="008208F0"/>
    <w:rsid w:val="00820C29"/>
    <w:rsid w:val="00821199"/>
    <w:rsid w:val="0082189F"/>
    <w:rsid w:val="00822322"/>
    <w:rsid w:val="00822C4B"/>
    <w:rsid w:val="00823248"/>
    <w:rsid w:val="00823DBF"/>
    <w:rsid w:val="008257FA"/>
    <w:rsid w:val="00825FA1"/>
    <w:rsid w:val="008261ED"/>
    <w:rsid w:val="00826D56"/>
    <w:rsid w:val="00827522"/>
    <w:rsid w:val="00827EB2"/>
    <w:rsid w:val="00830122"/>
    <w:rsid w:val="00830391"/>
    <w:rsid w:val="0083065E"/>
    <w:rsid w:val="00831052"/>
    <w:rsid w:val="008314A1"/>
    <w:rsid w:val="00831812"/>
    <w:rsid w:val="008318F7"/>
    <w:rsid w:val="00831D2F"/>
    <w:rsid w:val="00832F7B"/>
    <w:rsid w:val="008331EE"/>
    <w:rsid w:val="008334CD"/>
    <w:rsid w:val="008334FD"/>
    <w:rsid w:val="00834810"/>
    <w:rsid w:val="008348DC"/>
    <w:rsid w:val="00834B15"/>
    <w:rsid w:val="00835B41"/>
    <w:rsid w:val="008360E4"/>
    <w:rsid w:val="0083621D"/>
    <w:rsid w:val="008367AB"/>
    <w:rsid w:val="00836D47"/>
    <w:rsid w:val="0083710C"/>
    <w:rsid w:val="0083747F"/>
    <w:rsid w:val="00841059"/>
    <w:rsid w:val="00841823"/>
    <w:rsid w:val="00841916"/>
    <w:rsid w:val="00841C6E"/>
    <w:rsid w:val="008420D0"/>
    <w:rsid w:val="008431E7"/>
    <w:rsid w:val="00843DE8"/>
    <w:rsid w:val="00844440"/>
    <w:rsid w:val="00844C5C"/>
    <w:rsid w:val="00844D60"/>
    <w:rsid w:val="00845146"/>
    <w:rsid w:val="0084619E"/>
    <w:rsid w:val="008465AC"/>
    <w:rsid w:val="008473C8"/>
    <w:rsid w:val="00847A55"/>
    <w:rsid w:val="00850887"/>
    <w:rsid w:val="00850EAD"/>
    <w:rsid w:val="0085161A"/>
    <w:rsid w:val="008516B4"/>
    <w:rsid w:val="00851B36"/>
    <w:rsid w:val="00851E2A"/>
    <w:rsid w:val="00852559"/>
    <w:rsid w:val="00854139"/>
    <w:rsid w:val="00855288"/>
    <w:rsid w:val="00855A07"/>
    <w:rsid w:val="00855B47"/>
    <w:rsid w:val="00855DC8"/>
    <w:rsid w:val="008561A9"/>
    <w:rsid w:val="0085680B"/>
    <w:rsid w:val="0085743B"/>
    <w:rsid w:val="00857C96"/>
    <w:rsid w:val="00860B33"/>
    <w:rsid w:val="00860BEC"/>
    <w:rsid w:val="00861623"/>
    <w:rsid w:val="008618C4"/>
    <w:rsid w:val="008619EA"/>
    <w:rsid w:val="0086282F"/>
    <w:rsid w:val="00862CF1"/>
    <w:rsid w:val="008634A4"/>
    <w:rsid w:val="008640E7"/>
    <w:rsid w:val="008647D7"/>
    <w:rsid w:val="00864F4E"/>
    <w:rsid w:val="0086524D"/>
    <w:rsid w:val="00865D7B"/>
    <w:rsid w:val="00866DBD"/>
    <w:rsid w:val="0086715B"/>
    <w:rsid w:val="00867E38"/>
    <w:rsid w:val="00867F5E"/>
    <w:rsid w:val="00870DC9"/>
    <w:rsid w:val="00871416"/>
    <w:rsid w:val="00871732"/>
    <w:rsid w:val="0087188D"/>
    <w:rsid w:val="00871B8D"/>
    <w:rsid w:val="00871DCB"/>
    <w:rsid w:val="0087252A"/>
    <w:rsid w:val="008725F2"/>
    <w:rsid w:val="00872789"/>
    <w:rsid w:val="0087286C"/>
    <w:rsid w:val="00872C6D"/>
    <w:rsid w:val="008743E9"/>
    <w:rsid w:val="00874B46"/>
    <w:rsid w:val="00874BAB"/>
    <w:rsid w:val="0087553E"/>
    <w:rsid w:val="00876A4B"/>
    <w:rsid w:val="00876AA0"/>
    <w:rsid w:val="008771FD"/>
    <w:rsid w:val="008773DE"/>
    <w:rsid w:val="008776E1"/>
    <w:rsid w:val="00877710"/>
    <w:rsid w:val="00877A13"/>
    <w:rsid w:val="00880957"/>
    <w:rsid w:val="00880EAD"/>
    <w:rsid w:val="00881296"/>
    <w:rsid w:val="008819D0"/>
    <w:rsid w:val="00881E05"/>
    <w:rsid w:val="00883074"/>
    <w:rsid w:val="0088351D"/>
    <w:rsid w:val="00883845"/>
    <w:rsid w:val="0088403C"/>
    <w:rsid w:val="008840E3"/>
    <w:rsid w:val="00884125"/>
    <w:rsid w:val="00884686"/>
    <w:rsid w:val="008849D7"/>
    <w:rsid w:val="00885202"/>
    <w:rsid w:val="00885491"/>
    <w:rsid w:val="0088591D"/>
    <w:rsid w:val="00885E04"/>
    <w:rsid w:val="00886A58"/>
    <w:rsid w:val="008903D7"/>
    <w:rsid w:val="00890F22"/>
    <w:rsid w:val="00890F9F"/>
    <w:rsid w:val="008919E4"/>
    <w:rsid w:val="00891BA8"/>
    <w:rsid w:val="008929B4"/>
    <w:rsid w:val="00892B40"/>
    <w:rsid w:val="00892E2A"/>
    <w:rsid w:val="008938CB"/>
    <w:rsid w:val="00894C68"/>
    <w:rsid w:val="00896D7B"/>
    <w:rsid w:val="00896ED5"/>
    <w:rsid w:val="008974AB"/>
    <w:rsid w:val="00897923"/>
    <w:rsid w:val="00897ACF"/>
    <w:rsid w:val="008A0451"/>
    <w:rsid w:val="008A0887"/>
    <w:rsid w:val="008A1BD0"/>
    <w:rsid w:val="008A30B9"/>
    <w:rsid w:val="008A336A"/>
    <w:rsid w:val="008A3778"/>
    <w:rsid w:val="008A3871"/>
    <w:rsid w:val="008A3EC8"/>
    <w:rsid w:val="008A3F12"/>
    <w:rsid w:val="008A4214"/>
    <w:rsid w:val="008A477F"/>
    <w:rsid w:val="008A4D96"/>
    <w:rsid w:val="008A51D3"/>
    <w:rsid w:val="008A5D28"/>
    <w:rsid w:val="008A63C0"/>
    <w:rsid w:val="008A7A94"/>
    <w:rsid w:val="008B0F8B"/>
    <w:rsid w:val="008B152A"/>
    <w:rsid w:val="008B19EB"/>
    <w:rsid w:val="008B1F10"/>
    <w:rsid w:val="008B2326"/>
    <w:rsid w:val="008B26B8"/>
    <w:rsid w:val="008B2ABE"/>
    <w:rsid w:val="008B34E1"/>
    <w:rsid w:val="008B3B28"/>
    <w:rsid w:val="008B3C25"/>
    <w:rsid w:val="008B4DAA"/>
    <w:rsid w:val="008B5594"/>
    <w:rsid w:val="008B576F"/>
    <w:rsid w:val="008B5AD0"/>
    <w:rsid w:val="008B672E"/>
    <w:rsid w:val="008B6C62"/>
    <w:rsid w:val="008B7152"/>
    <w:rsid w:val="008B73AA"/>
    <w:rsid w:val="008B7D5A"/>
    <w:rsid w:val="008C0A24"/>
    <w:rsid w:val="008C0A9B"/>
    <w:rsid w:val="008C2A78"/>
    <w:rsid w:val="008C3A17"/>
    <w:rsid w:val="008C477C"/>
    <w:rsid w:val="008C528C"/>
    <w:rsid w:val="008C5340"/>
    <w:rsid w:val="008C6392"/>
    <w:rsid w:val="008C6ACD"/>
    <w:rsid w:val="008C6D5E"/>
    <w:rsid w:val="008C7682"/>
    <w:rsid w:val="008C7D75"/>
    <w:rsid w:val="008D07EA"/>
    <w:rsid w:val="008D093A"/>
    <w:rsid w:val="008D1110"/>
    <w:rsid w:val="008D1292"/>
    <w:rsid w:val="008D160F"/>
    <w:rsid w:val="008D1F16"/>
    <w:rsid w:val="008D2248"/>
    <w:rsid w:val="008D2894"/>
    <w:rsid w:val="008D2A7C"/>
    <w:rsid w:val="008D346A"/>
    <w:rsid w:val="008D3841"/>
    <w:rsid w:val="008D3D14"/>
    <w:rsid w:val="008D4CBB"/>
    <w:rsid w:val="008D5B89"/>
    <w:rsid w:val="008D5D53"/>
    <w:rsid w:val="008D6242"/>
    <w:rsid w:val="008D6596"/>
    <w:rsid w:val="008D7F46"/>
    <w:rsid w:val="008D7FC5"/>
    <w:rsid w:val="008E0578"/>
    <w:rsid w:val="008E0586"/>
    <w:rsid w:val="008E063D"/>
    <w:rsid w:val="008E064F"/>
    <w:rsid w:val="008E1021"/>
    <w:rsid w:val="008E136E"/>
    <w:rsid w:val="008E2B5B"/>
    <w:rsid w:val="008E391C"/>
    <w:rsid w:val="008E39AE"/>
    <w:rsid w:val="008E4090"/>
    <w:rsid w:val="008E40BF"/>
    <w:rsid w:val="008E4738"/>
    <w:rsid w:val="008E5020"/>
    <w:rsid w:val="008E557F"/>
    <w:rsid w:val="008E58B4"/>
    <w:rsid w:val="008E6CD3"/>
    <w:rsid w:val="008E6EB6"/>
    <w:rsid w:val="008E7527"/>
    <w:rsid w:val="008E7E67"/>
    <w:rsid w:val="008F022A"/>
    <w:rsid w:val="008F0CA3"/>
    <w:rsid w:val="008F0CC6"/>
    <w:rsid w:val="008F2C13"/>
    <w:rsid w:val="008F2CAC"/>
    <w:rsid w:val="008F2F19"/>
    <w:rsid w:val="008F30D7"/>
    <w:rsid w:val="008F3E5B"/>
    <w:rsid w:val="008F3EBC"/>
    <w:rsid w:val="008F3F11"/>
    <w:rsid w:val="008F4BFE"/>
    <w:rsid w:val="008F5408"/>
    <w:rsid w:val="008F5D3C"/>
    <w:rsid w:val="008F69B6"/>
    <w:rsid w:val="008F7760"/>
    <w:rsid w:val="00900CB8"/>
    <w:rsid w:val="0090176B"/>
    <w:rsid w:val="00901C5F"/>
    <w:rsid w:val="00902384"/>
    <w:rsid w:val="00903095"/>
    <w:rsid w:val="00903A32"/>
    <w:rsid w:val="00905DFC"/>
    <w:rsid w:val="00905FB9"/>
    <w:rsid w:val="00906263"/>
    <w:rsid w:val="009065AD"/>
    <w:rsid w:val="0090676D"/>
    <w:rsid w:val="009078D5"/>
    <w:rsid w:val="00907BCE"/>
    <w:rsid w:val="00907C90"/>
    <w:rsid w:val="00910C84"/>
    <w:rsid w:val="00910DD5"/>
    <w:rsid w:val="00911252"/>
    <w:rsid w:val="00912FCD"/>
    <w:rsid w:val="0091380F"/>
    <w:rsid w:val="0091434D"/>
    <w:rsid w:val="00914F5A"/>
    <w:rsid w:val="00914F98"/>
    <w:rsid w:val="00915575"/>
    <w:rsid w:val="00915AF4"/>
    <w:rsid w:val="00916315"/>
    <w:rsid w:val="0091640A"/>
    <w:rsid w:val="009168A8"/>
    <w:rsid w:val="00916AF2"/>
    <w:rsid w:val="009173CD"/>
    <w:rsid w:val="0091762C"/>
    <w:rsid w:val="0092056B"/>
    <w:rsid w:val="0092079F"/>
    <w:rsid w:val="00920F6D"/>
    <w:rsid w:val="00922067"/>
    <w:rsid w:val="00922148"/>
    <w:rsid w:val="009238E6"/>
    <w:rsid w:val="00923AD6"/>
    <w:rsid w:val="009243AE"/>
    <w:rsid w:val="00924FE8"/>
    <w:rsid w:val="00925545"/>
    <w:rsid w:val="0092651C"/>
    <w:rsid w:val="009271E5"/>
    <w:rsid w:val="0092720F"/>
    <w:rsid w:val="00927267"/>
    <w:rsid w:val="00927382"/>
    <w:rsid w:val="009273A1"/>
    <w:rsid w:val="00927639"/>
    <w:rsid w:val="00927BF3"/>
    <w:rsid w:val="0093092C"/>
    <w:rsid w:val="009315C4"/>
    <w:rsid w:val="00932034"/>
    <w:rsid w:val="0093211B"/>
    <w:rsid w:val="009324C7"/>
    <w:rsid w:val="009328BA"/>
    <w:rsid w:val="00932C22"/>
    <w:rsid w:val="0093348A"/>
    <w:rsid w:val="0093381E"/>
    <w:rsid w:val="00933BF0"/>
    <w:rsid w:val="00934092"/>
    <w:rsid w:val="009349D5"/>
    <w:rsid w:val="00935D09"/>
    <w:rsid w:val="009361CD"/>
    <w:rsid w:val="00936258"/>
    <w:rsid w:val="0093664B"/>
    <w:rsid w:val="00940045"/>
    <w:rsid w:val="00940201"/>
    <w:rsid w:val="00940AB3"/>
    <w:rsid w:val="00940EFF"/>
    <w:rsid w:val="00941288"/>
    <w:rsid w:val="00942F96"/>
    <w:rsid w:val="009436B0"/>
    <w:rsid w:val="00943FF9"/>
    <w:rsid w:val="00944131"/>
    <w:rsid w:val="00944A42"/>
    <w:rsid w:val="00944AA9"/>
    <w:rsid w:val="00945024"/>
    <w:rsid w:val="009470B9"/>
    <w:rsid w:val="009479BB"/>
    <w:rsid w:val="00950071"/>
    <w:rsid w:val="009500BD"/>
    <w:rsid w:val="00950AAE"/>
    <w:rsid w:val="00950B43"/>
    <w:rsid w:val="009512A4"/>
    <w:rsid w:val="009515B3"/>
    <w:rsid w:val="00951C17"/>
    <w:rsid w:val="00951E7F"/>
    <w:rsid w:val="00952C68"/>
    <w:rsid w:val="00952F51"/>
    <w:rsid w:val="00953AB2"/>
    <w:rsid w:val="00953ECD"/>
    <w:rsid w:val="00954B6A"/>
    <w:rsid w:val="00954E8E"/>
    <w:rsid w:val="0095503F"/>
    <w:rsid w:val="009553B9"/>
    <w:rsid w:val="00956272"/>
    <w:rsid w:val="00956776"/>
    <w:rsid w:val="00956C71"/>
    <w:rsid w:val="00956DE3"/>
    <w:rsid w:val="00957CDB"/>
    <w:rsid w:val="0096090C"/>
    <w:rsid w:val="00962669"/>
    <w:rsid w:val="00962815"/>
    <w:rsid w:val="00963408"/>
    <w:rsid w:val="0096461D"/>
    <w:rsid w:val="00965AB6"/>
    <w:rsid w:val="00966001"/>
    <w:rsid w:val="00966F5E"/>
    <w:rsid w:val="0096720A"/>
    <w:rsid w:val="00967558"/>
    <w:rsid w:val="00967A51"/>
    <w:rsid w:val="009700B1"/>
    <w:rsid w:val="00970615"/>
    <w:rsid w:val="0097062F"/>
    <w:rsid w:val="009706FD"/>
    <w:rsid w:val="00970736"/>
    <w:rsid w:val="00970B1E"/>
    <w:rsid w:val="00970D95"/>
    <w:rsid w:val="009714DC"/>
    <w:rsid w:val="0097197F"/>
    <w:rsid w:val="00973448"/>
    <w:rsid w:val="00973638"/>
    <w:rsid w:val="00973F46"/>
    <w:rsid w:val="0097405F"/>
    <w:rsid w:val="009755AD"/>
    <w:rsid w:val="00975E5C"/>
    <w:rsid w:val="009763F3"/>
    <w:rsid w:val="009769BF"/>
    <w:rsid w:val="0097747E"/>
    <w:rsid w:val="0097754B"/>
    <w:rsid w:val="00977882"/>
    <w:rsid w:val="00981233"/>
    <w:rsid w:val="00981476"/>
    <w:rsid w:val="0098199B"/>
    <w:rsid w:val="00981CED"/>
    <w:rsid w:val="00982010"/>
    <w:rsid w:val="009828BD"/>
    <w:rsid w:val="00982A3A"/>
    <w:rsid w:val="00982B5E"/>
    <w:rsid w:val="009848E5"/>
    <w:rsid w:val="00985513"/>
    <w:rsid w:val="009863F0"/>
    <w:rsid w:val="009871A2"/>
    <w:rsid w:val="00987599"/>
    <w:rsid w:val="00987E98"/>
    <w:rsid w:val="00990333"/>
    <w:rsid w:val="00990B4F"/>
    <w:rsid w:val="00991524"/>
    <w:rsid w:val="009915AD"/>
    <w:rsid w:val="00991F64"/>
    <w:rsid w:val="009924B3"/>
    <w:rsid w:val="0099256A"/>
    <w:rsid w:val="00993728"/>
    <w:rsid w:val="009939BB"/>
    <w:rsid w:val="00993D72"/>
    <w:rsid w:val="00994D31"/>
    <w:rsid w:val="009958E8"/>
    <w:rsid w:val="009966CF"/>
    <w:rsid w:val="00996862"/>
    <w:rsid w:val="00996B12"/>
    <w:rsid w:val="00996D13"/>
    <w:rsid w:val="0099705E"/>
    <w:rsid w:val="009976C7"/>
    <w:rsid w:val="00997D29"/>
    <w:rsid w:val="009A0265"/>
    <w:rsid w:val="009A0AA3"/>
    <w:rsid w:val="009A2FEE"/>
    <w:rsid w:val="009A314F"/>
    <w:rsid w:val="009A34BA"/>
    <w:rsid w:val="009A3C1F"/>
    <w:rsid w:val="009A3F5F"/>
    <w:rsid w:val="009A4301"/>
    <w:rsid w:val="009A4B51"/>
    <w:rsid w:val="009A511A"/>
    <w:rsid w:val="009A594B"/>
    <w:rsid w:val="009A602E"/>
    <w:rsid w:val="009A79C3"/>
    <w:rsid w:val="009B0194"/>
    <w:rsid w:val="009B0C52"/>
    <w:rsid w:val="009B1794"/>
    <w:rsid w:val="009B1A09"/>
    <w:rsid w:val="009B1D96"/>
    <w:rsid w:val="009B1EDE"/>
    <w:rsid w:val="009B41F5"/>
    <w:rsid w:val="009B4281"/>
    <w:rsid w:val="009B4E90"/>
    <w:rsid w:val="009B5A4C"/>
    <w:rsid w:val="009B5A79"/>
    <w:rsid w:val="009B5EBE"/>
    <w:rsid w:val="009B6B69"/>
    <w:rsid w:val="009B6C69"/>
    <w:rsid w:val="009B6ED9"/>
    <w:rsid w:val="009B7449"/>
    <w:rsid w:val="009C0114"/>
    <w:rsid w:val="009C06D5"/>
    <w:rsid w:val="009C0B5E"/>
    <w:rsid w:val="009C0DDD"/>
    <w:rsid w:val="009C1442"/>
    <w:rsid w:val="009C150A"/>
    <w:rsid w:val="009C1547"/>
    <w:rsid w:val="009C1C6A"/>
    <w:rsid w:val="009C2750"/>
    <w:rsid w:val="009C28FE"/>
    <w:rsid w:val="009C299E"/>
    <w:rsid w:val="009C4B64"/>
    <w:rsid w:val="009C5001"/>
    <w:rsid w:val="009C55E3"/>
    <w:rsid w:val="009C5AD6"/>
    <w:rsid w:val="009C5C09"/>
    <w:rsid w:val="009C5E22"/>
    <w:rsid w:val="009C61AB"/>
    <w:rsid w:val="009C6BD9"/>
    <w:rsid w:val="009C6F7B"/>
    <w:rsid w:val="009C737C"/>
    <w:rsid w:val="009C7EAD"/>
    <w:rsid w:val="009C7FBC"/>
    <w:rsid w:val="009D0C4E"/>
    <w:rsid w:val="009D0DC2"/>
    <w:rsid w:val="009D210E"/>
    <w:rsid w:val="009D25FF"/>
    <w:rsid w:val="009D273E"/>
    <w:rsid w:val="009D329F"/>
    <w:rsid w:val="009D4785"/>
    <w:rsid w:val="009D4D56"/>
    <w:rsid w:val="009D52B7"/>
    <w:rsid w:val="009D569D"/>
    <w:rsid w:val="009D5ADC"/>
    <w:rsid w:val="009D6C4F"/>
    <w:rsid w:val="009D6E48"/>
    <w:rsid w:val="009D7D14"/>
    <w:rsid w:val="009E059C"/>
    <w:rsid w:val="009E0F97"/>
    <w:rsid w:val="009E104D"/>
    <w:rsid w:val="009E16BF"/>
    <w:rsid w:val="009E20F0"/>
    <w:rsid w:val="009E21E3"/>
    <w:rsid w:val="009E25BA"/>
    <w:rsid w:val="009E3F31"/>
    <w:rsid w:val="009E48C2"/>
    <w:rsid w:val="009E4B45"/>
    <w:rsid w:val="009E56D3"/>
    <w:rsid w:val="009E658D"/>
    <w:rsid w:val="009E6917"/>
    <w:rsid w:val="009E72E3"/>
    <w:rsid w:val="009E7A40"/>
    <w:rsid w:val="009F0947"/>
    <w:rsid w:val="009F0C2E"/>
    <w:rsid w:val="009F100C"/>
    <w:rsid w:val="009F2131"/>
    <w:rsid w:val="009F2518"/>
    <w:rsid w:val="009F2C15"/>
    <w:rsid w:val="009F31F4"/>
    <w:rsid w:val="009F33D6"/>
    <w:rsid w:val="009F3763"/>
    <w:rsid w:val="009F572D"/>
    <w:rsid w:val="009F5D9A"/>
    <w:rsid w:val="009F63A3"/>
    <w:rsid w:val="009F6A7D"/>
    <w:rsid w:val="009F6BBC"/>
    <w:rsid w:val="009F725E"/>
    <w:rsid w:val="009F7F16"/>
    <w:rsid w:val="00A01244"/>
    <w:rsid w:val="00A01247"/>
    <w:rsid w:val="00A01294"/>
    <w:rsid w:val="00A023E0"/>
    <w:rsid w:val="00A0275A"/>
    <w:rsid w:val="00A02C8A"/>
    <w:rsid w:val="00A033FF"/>
    <w:rsid w:val="00A036DD"/>
    <w:rsid w:val="00A03B4C"/>
    <w:rsid w:val="00A04963"/>
    <w:rsid w:val="00A05340"/>
    <w:rsid w:val="00A0541C"/>
    <w:rsid w:val="00A0668B"/>
    <w:rsid w:val="00A067A9"/>
    <w:rsid w:val="00A06E91"/>
    <w:rsid w:val="00A07DD2"/>
    <w:rsid w:val="00A10D3F"/>
    <w:rsid w:val="00A10DF2"/>
    <w:rsid w:val="00A10F10"/>
    <w:rsid w:val="00A11378"/>
    <w:rsid w:val="00A1232A"/>
    <w:rsid w:val="00A123A3"/>
    <w:rsid w:val="00A13162"/>
    <w:rsid w:val="00A1390B"/>
    <w:rsid w:val="00A13BEF"/>
    <w:rsid w:val="00A149F4"/>
    <w:rsid w:val="00A14FD6"/>
    <w:rsid w:val="00A1581F"/>
    <w:rsid w:val="00A15991"/>
    <w:rsid w:val="00A16080"/>
    <w:rsid w:val="00A1651D"/>
    <w:rsid w:val="00A175A6"/>
    <w:rsid w:val="00A175CD"/>
    <w:rsid w:val="00A202CF"/>
    <w:rsid w:val="00A203DC"/>
    <w:rsid w:val="00A209DB"/>
    <w:rsid w:val="00A20E1B"/>
    <w:rsid w:val="00A23105"/>
    <w:rsid w:val="00A23C82"/>
    <w:rsid w:val="00A23F3E"/>
    <w:rsid w:val="00A2475F"/>
    <w:rsid w:val="00A247E5"/>
    <w:rsid w:val="00A258EA"/>
    <w:rsid w:val="00A2641A"/>
    <w:rsid w:val="00A273B4"/>
    <w:rsid w:val="00A30025"/>
    <w:rsid w:val="00A30204"/>
    <w:rsid w:val="00A30448"/>
    <w:rsid w:val="00A31C75"/>
    <w:rsid w:val="00A32041"/>
    <w:rsid w:val="00A32A0A"/>
    <w:rsid w:val="00A32B19"/>
    <w:rsid w:val="00A32D55"/>
    <w:rsid w:val="00A331AE"/>
    <w:rsid w:val="00A340A6"/>
    <w:rsid w:val="00A3427D"/>
    <w:rsid w:val="00A34797"/>
    <w:rsid w:val="00A34A2A"/>
    <w:rsid w:val="00A34BC8"/>
    <w:rsid w:val="00A350C0"/>
    <w:rsid w:val="00A36023"/>
    <w:rsid w:val="00A365D2"/>
    <w:rsid w:val="00A373CF"/>
    <w:rsid w:val="00A373D2"/>
    <w:rsid w:val="00A374BE"/>
    <w:rsid w:val="00A37C34"/>
    <w:rsid w:val="00A37F05"/>
    <w:rsid w:val="00A40EA6"/>
    <w:rsid w:val="00A41257"/>
    <w:rsid w:val="00A4169B"/>
    <w:rsid w:val="00A41FE8"/>
    <w:rsid w:val="00A43258"/>
    <w:rsid w:val="00A4336B"/>
    <w:rsid w:val="00A43F90"/>
    <w:rsid w:val="00A440DD"/>
    <w:rsid w:val="00A4422B"/>
    <w:rsid w:val="00A44DC6"/>
    <w:rsid w:val="00A454ED"/>
    <w:rsid w:val="00A4694A"/>
    <w:rsid w:val="00A46ECB"/>
    <w:rsid w:val="00A472CC"/>
    <w:rsid w:val="00A47D74"/>
    <w:rsid w:val="00A47EB1"/>
    <w:rsid w:val="00A50384"/>
    <w:rsid w:val="00A503DE"/>
    <w:rsid w:val="00A506B0"/>
    <w:rsid w:val="00A5077C"/>
    <w:rsid w:val="00A519B6"/>
    <w:rsid w:val="00A51A83"/>
    <w:rsid w:val="00A51C2C"/>
    <w:rsid w:val="00A5462F"/>
    <w:rsid w:val="00A55D17"/>
    <w:rsid w:val="00A55DA6"/>
    <w:rsid w:val="00A57B35"/>
    <w:rsid w:val="00A57FC1"/>
    <w:rsid w:val="00A63DEE"/>
    <w:rsid w:val="00A6415F"/>
    <w:rsid w:val="00A6420E"/>
    <w:rsid w:val="00A65CBA"/>
    <w:rsid w:val="00A66A09"/>
    <w:rsid w:val="00A66A8B"/>
    <w:rsid w:val="00A678A6"/>
    <w:rsid w:val="00A67F7E"/>
    <w:rsid w:val="00A70564"/>
    <w:rsid w:val="00A70D12"/>
    <w:rsid w:val="00A70D69"/>
    <w:rsid w:val="00A71234"/>
    <w:rsid w:val="00A7192E"/>
    <w:rsid w:val="00A71CCF"/>
    <w:rsid w:val="00A71E79"/>
    <w:rsid w:val="00A7348F"/>
    <w:rsid w:val="00A7516E"/>
    <w:rsid w:val="00A75447"/>
    <w:rsid w:val="00A75847"/>
    <w:rsid w:val="00A75B7E"/>
    <w:rsid w:val="00A75D7E"/>
    <w:rsid w:val="00A761BD"/>
    <w:rsid w:val="00A76397"/>
    <w:rsid w:val="00A76C39"/>
    <w:rsid w:val="00A7712C"/>
    <w:rsid w:val="00A77A4E"/>
    <w:rsid w:val="00A80025"/>
    <w:rsid w:val="00A8038F"/>
    <w:rsid w:val="00A80831"/>
    <w:rsid w:val="00A81029"/>
    <w:rsid w:val="00A8170E"/>
    <w:rsid w:val="00A82298"/>
    <w:rsid w:val="00A82901"/>
    <w:rsid w:val="00A834D2"/>
    <w:rsid w:val="00A839B7"/>
    <w:rsid w:val="00A83B71"/>
    <w:rsid w:val="00A83C1E"/>
    <w:rsid w:val="00A83CEF"/>
    <w:rsid w:val="00A853B0"/>
    <w:rsid w:val="00A85875"/>
    <w:rsid w:val="00A85BC7"/>
    <w:rsid w:val="00A85DF9"/>
    <w:rsid w:val="00A86230"/>
    <w:rsid w:val="00A86484"/>
    <w:rsid w:val="00A8669F"/>
    <w:rsid w:val="00A86C51"/>
    <w:rsid w:val="00A86D2C"/>
    <w:rsid w:val="00A86F29"/>
    <w:rsid w:val="00A86FE2"/>
    <w:rsid w:val="00A87A48"/>
    <w:rsid w:val="00A90BA0"/>
    <w:rsid w:val="00A90D52"/>
    <w:rsid w:val="00A92863"/>
    <w:rsid w:val="00A92EA2"/>
    <w:rsid w:val="00A930C5"/>
    <w:rsid w:val="00A933FB"/>
    <w:rsid w:val="00A94BFF"/>
    <w:rsid w:val="00A94E46"/>
    <w:rsid w:val="00A9544D"/>
    <w:rsid w:val="00A955D6"/>
    <w:rsid w:val="00A95B7C"/>
    <w:rsid w:val="00A95FF4"/>
    <w:rsid w:val="00A971A7"/>
    <w:rsid w:val="00A97447"/>
    <w:rsid w:val="00A978A5"/>
    <w:rsid w:val="00A9793A"/>
    <w:rsid w:val="00AA04E9"/>
    <w:rsid w:val="00AA11CB"/>
    <w:rsid w:val="00AA13B9"/>
    <w:rsid w:val="00AA1D7B"/>
    <w:rsid w:val="00AA2144"/>
    <w:rsid w:val="00AA2DBC"/>
    <w:rsid w:val="00AA3289"/>
    <w:rsid w:val="00AA33B8"/>
    <w:rsid w:val="00AA3FDD"/>
    <w:rsid w:val="00AA4A87"/>
    <w:rsid w:val="00AA52A8"/>
    <w:rsid w:val="00AA5956"/>
    <w:rsid w:val="00AA68C5"/>
    <w:rsid w:val="00AA700B"/>
    <w:rsid w:val="00AA77B3"/>
    <w:rsid w:val="00AB096F"/>
    <w:rsid w:val="00AB0B73"/>
    <w:rsid w:val="00AB0EFC"/>
    <w:rsid w:val="00AB102C"/>
    <w:rsid w:val="00AB142C"/>
    <w:rsid w:val="00AB1890"/>
    <w:rsid w:val="00AB1A41"/>
    <w:rsid w:val="00AB24F5"/>
    <w:rsid w:val="00AB302E"/>
    <w:rsid w:val="00AB3573"/>
    <w:rsid w:val="00AB3856"/>
    <w:rsid w:val="00AB4B61"/>
    <w:rsid w:val="00AB4DB3"/>
    <w:rsid w:val="00AB4EE3"/>
    <w:rsid w:val="00AB527B"/>
    <w:rsid w:val="00AB5E85"/>
    <w:rsid w:val="00AB6819"/>
    <w:rsid w:val="00AB6995"/>
    <w:rsid w:val="00AB6E98"/>
    <w:rsid w:val="00AB71E5"/>
    <w:rsid w:val="00AB730F"/>
    <w:rsid w:val="00AB7A56"/>
    <w:rsid w:val="00AB7E31"/>
    <w:rsid w:val="00AC088D"/>
    <w:rsid w:val="00AC18E7"/>
    <w:rsid w:val="00AC208B"/>
    <w:rsid w:val="00AC27C8"/>
    <w:rsid w:val="00AC28CE"/>
    <w:rsid w:val="00AC2C72"/>
    <w:rsid w:val="00AC37DE"/>
    <w:rsid w:val="00AC406B"/>
    <w:rsid w:val="00AC58BF"/>
    <w:rsid w:val="00AC5F66"/>
    <w:rsid w:val="00AC6D75"/>
    <w:rsid w:val="00AD0CB7"/>
    <w:rsid w:val="00AD1A1C"/>
    <w:rsid w:val="00AD1FA6"/>
    <w:rsid w:val="00AD2C2F"/>
    <w:rsid w:val="00AD2CB4"/>
    <w:rsid w:val="00AD2E4E"/>
    <w:rsid w:val="00AD3FFD"/>
    <w:rsid w:val="00AD50CC"/>
    <w:rsid w:val="00AD5720"/>
    <w:rsid w:val="00AD6CEC"/>
    <w:rsid w:val="00AD6D95"/>
    <w:rsid w:val="00AD7225"/>
    <w:rsid w:val="00AE0083"/>
    <w:rsid w:val="00AE051D"/>
    <w:rsid w:val="00AE086B"/>
    <w:rsid w:val="00AE0CDF"/>
    <w:rsid w:val="00AE1743"/>
    <w:rsid w:val="00AE194C"/>
    <w:rsid w:val="00AE1A87"/>
    <w:rsid w:val="00AE247B"/>
    <w:rsid w:val="00AE27C9"/>
    <w:rsid w:val="00AE2955"/>
    <w:rsid w:val="00AE355A"/>
    <w:rsid w:val="00AE3899"/>
    <w:rsid w:val="00AE3EBA"/>
    <w:rsid w:val="00AE3FC3"/>
    <w:rsid w:val="00AE44EE"/>
    <w:rsid w:val="00AE4DCE"/>
    <w:rsid w:val="00AE5998"/>
    <w:rsid w:val="00AE63FA"/>
    <w:rsid w:val="00AE66CB"/>
    <w:rsid w:val="00AE6C6D"/>
    <w:rsid w:val="00AE705B"/>
    <w:rsid w:val="00AE750D"/>
    <w:rsid w:val="00AF0203"/>
    <w:rsid w:val="00AF0483"/>
    <w:rsid w:val="00AF09CA"/>
    <w:rsid w:val="00AF0C73"/>
    <w:rsid w:val="00AF16E1"/>
    <w:rsid w:val="00AF183E"/>
    <w:rsid w:val="00AF2851"/>
    <w:rsid w:val="00AF2F05"/>
    <w:rsid w:val="00AF30A4"/>
    <w:rsid w:val="00AF450E"/>
    <w:rsid w:val="00AF4899"/>
    <w:rsid w:val="00AF53BC"/>
    <w:rsid w:val="00AF666B"/>
    <w:rsid w:val="00AF683D"/>
    <w:rsid w:val="00AF6F22"/>
    <w:rsid w:val="00AF710D"/>
    <w:rsid w:val="00AF7375"/>
    <w:rsid w:val="00B00278"/>
    <w:rsid w:val="00B0167A"/>
    <w:rsid w:val="00B01928"/>
    <w:rsid w:val="00B01EBD"/>
    <w:rsid w:val="00B01ED5"/>
    <w:rsid w:val="00B0266C"/>
    <w:rsid w:val="00B02866"/>
    <w:rsid w:val="00B02D54"/>
    <w:rsid w:val="00B038E6"/>
    <w:rsid w:val="00B05185"/>
    <w:rsid w:val="00B054C9"/>
    <w:rsid w:val="00B05DBE"/>
    <w:rsid w:val="00B05FE5"/>
    <w:rsid w:val="00B0659E"/>
    <w:rsid w:val="00B06F5F"/>
    <w:rsid w:val="00B072E0"/>
    <w:rsid w:val="00B074B3"/>
    <w:rsid w:val="00B0769B"/>
    <w:rsid w:val="00B07A1F"/>
    <w:rsid w:val="00B106FF"/>
    <w:rsid w:val="00B10A6B"/>
    <w:rsid w:val="00B10C56"/>
    <w:rsid w:val="00B11479"/>
    <w:rsid w:val="00B11E96"/>
    <w:rsid w:val="00B11FEE"/>
    <w:rsid w:val="00B1201D"/>
    <w:rsid w:val="00B121F5"/>
    <w:rsid w:val="00B1259C"/>
    <w:rsid w:val="00B1263B"/>
    <w:rsid w:val="00B12797"/>
    <w:rsid w:val="00B12B2E"/>
    <w:rsid w:val="00B130B0"/>
    <w:rsid w:val="00B13FE9"/>
    <w:rsid w:val="00B14059"/>
    <w:rsid w:val="00B145D6"/>
    <w:rsid w:val="00B151BC"/>
    <w:rsid w:val="00B151CC"/>
    <w:rsid w:val="00B152B5"/>
    <w:rsid w:val="00B15774"/>
    <w:rsid w:val="00B162B7"/>
    <w:rsid w:val="00B174DC"/>
    <w:rsid w:val="00B200A9"/>
    <w:rsid w:val="00B20465"/>
    <w:rsid w:val="00B209C4"/>
    <w:rsid w:val="00B21B0C"/>
    <w:rsid w:val="00B22AD2"/>
    <w:rsid w:val="00B22EEF"/>
    <w:rsid w:val="00B2418C"/>
    <w:rsid w:val="00B250A3"/>
    <w:rsid w:val="00B255C6"/>
    <w:rsid w:val="00B2587B"/>
    <w:rsid w:val="00B25E93"/>
    <w:rsid w:val="00B269D0"/>
    <w:rsid w:val="00B26D1D"/>
    <w:rsid w:val="00B26D42"/>
    <w:rsid w:val="00B2737E"/>
    <w:rsid w:val="00B27B07"/>
    <w:rsid w:val="00B303B2"/>
    <w:rsid w:val="00B3078D"/>
    <w:rsid w:val="00B3087B"/>
    <w:rsid w:val="00B30D85"/>
    <w:rsid w:val="00B31A97"/>
    <w:rsid w:val="00B32065"/>
    <w:rsid w:val="00B32158"/>
    <w:rsid w:val="00B32790"/>
    <w:rsid w:val="00B328EC"/>
    <w:rsid w:val="00B32C79"/>
    <w:rsid w:val="00B330D7"/>
    <w:rsid w:val="00B33552"/>
    <w:rsid w:val="00B33601"/>
    <w:rsid w:val="00B33917"/>
    <w:rsid w:val="00B33A55"/>
    <w:rsid w:val="00B34F53"/>
    <w:rsid w:val="00B370C7"/>
    <w:rsid w:val="00B371CB"/>
    <w:rsid w:val="00B3730F"/>
    <w:rsid w:val="00B3742E"/>
    <w:rsid w:val="00B405D1"/>
    <w:rsid w:val="00B40CB5"/>
    <w:rsid w:val="00B4287A"/>
    <w:rsid w:val="00B42AD8"/>
    <w:rsid w:val="00B444A1"/>
    <w:rsid w:val="00B44B10"/>
    <w:rsid w:val="00B45A49"/>
    <w:rsid w:val="00B45E0C"/>
    <w:rsid w:val="00B4666F"/>
    <w:rsid w:val="00B46D4B"/>
    <w:rsid w:val="00B470DA"/>
    <w:rsid w:val="00B47D39"/>
    <w:rsid w:val="00B510FA"/>
    <w:rsid w:val="00B5223B"/>
    <w:rsid w:val="00B5260F"/>
    <w:rsid w:val="00B52865"/>
    <w:rsid w:val="00B52F95"/>
    <w:rsid w:val="00B53B5F"/>
    <w:rsid w:val="00B53CDB"/>
    <w:rsid w:val="00B54276"/>
    <w:rsid w:val="00B54588"/>
    <w:rsid w:val="00B55570"/>
    <w:rsid w:val="00B55CCB"/>
    <w:rsid w:val="00B565BF"/>
    <w:rsid w:val="00B56AFA"/>
    <w:rsid w:val="00B57083"/>
    <w:rsid w:val="00B571B8"/>
    <w:rsid w:val="00B57238"/>
    <w:rsid w:val="00B5762F"/>
    <w:rsid w:val="00B57D09"/>
    <w:rsid w:val="00B61066"/>
    <w:rsid w:val="00B61479"/>
    <w:rsid w:val="00B6208E"/>
    <w:rsid w:val="00B627B6"/>
    <w:rsid w:val="00B63156"/>
    <w:rsid w:val="00B63C0B"/>
    <w:rsid w:val="00B64041"/>
    <w:rsid w:val="00B6415D"/>
    <w:rsid w:val="00B64C2D"/>
    <w:rsid w:val="00B65186"/>
    <w:rsid w:val="00B65380"/>
    <w:rsid w:val="00B6541B"/>
    <w:rsid w:val="00B66118"/>
    <w:rsid w:val="00B7017A"/>
    <w:rsid w:val="00B70CCC"/>
    <w:rsid w:val="00B7178C"/>
    <w:rsid w:val="00B71B45"/>
    <w:rsid w:val="00B72922"/>
    <w:rsid w:val="00B72A30"/>
    <w:rsid w:val="00B72DA4"/>
    <w:rsid w:val="00B746CE"/>
    <w:rsid w:val="00B747A0"/>
    <w:rsid w:val="00B75020"/>
    <w:rsid w:val="00B75344"/>
    <w:rsid w:val="00B76AE7"/>
    <w:rsid w:val="00B80B49"/>
    <w:rsid w:val="00B80C9D"/>
    <w:rsid w:val="00B80E2D"/>
    <w:rsid w:val="00B818F1"/>
    <w:rsid w:val="00B82205"/>
    <w:rsid w:val="00B82E0D"/>
    <w:rsid w:val="00B82FF0"/>
    <w:rsid w:val="00B84519"/>
    <w:rsid w:val="00B85C3E"/>
    <w:rsid w:val="00B86E64"/>
    <w:rsid w:val="00B86F7F"/>
    <w:rsid w:val="00B872F1"/>
    <w:rsid w:val="00B875AA"/>
    <w:rsid w:val="00B875D9"/>
    <w:rsid w:val="00B87BBB"/>
    <w:rsid w:val="00B902C9"/>
    <w:rsid w:val="00B91021"/>
    <w:rsid w:val="00B91F55"/>
    <w:rsid w:val="00B92863"/>
    <w:rsid w:val="00B93940"/>
    <w:rsid w:val="00B94629"/>
    <w:rsid w:val="00B94A5A"/>
    <w:rsid w:val="00B95999"/>
    <w:rsid w:val="00B95E07"/>
    <w:rsid w:val="00B95FCD"/>
    <w:rsid w:val="00B96B9A"/>
    <w:rsid w:val="00B96E5A"/>
    <w:rsid w:val="00B9726F"/>
    <w:rsid w:val="00B975AF"/>
    <w:rsid w:val="00B97E03"/>
    <w:rsid w:val="00BA01CD"/>
    <w:rsid w:val="00BA0D3C"/>
    <w:rsid w:val="00BA129E"/>
    <w:rsid w:val="00BA1367"/>
    <w:rsid w:val="00BA15B8"/>
    <w:rsid w:val="00BA2C4B"/>
    <w:rsid w:val="00BA2C55"/>
    <w:rsid w:val="00BA38FE"/>
    <w:rsid w:val="00BA3D15"/>
    <w:rsid w:val="00BA3D58"/>
    <w:rsid w:val="00BA3F89"/>
    <w:rsid w:val="00BA4B0D"/>
    <w:rsid w:val="00BA4EB4"/>
    <w:rsid w:val="00BA4FB0"/>
    <w:rsid w:val="00BA526C"/>
    <w:rsid w:val="00BA54A0"/>
    <w:rsid w:val="00BA6E9B"/>
    <w:rsid w:val="00BA6F1A"/>
    <w:rsid w:val="00BA7172"/>
    <w:rsid w:val="00BA79D7"/>
    <w:rsid w:val="00BA7A2E"/>
    <w:rsid w:val="00BA7E14"/>
    <w:rsid w:val="00BB00FB"/>
    <w:rsid w:val="00BB0136"/>
    <w:rsid w:val="00BB0789"/>
    <w:rsid w:val="00BB12B2"/>
    <w:rsid w:val="00BB1770"/>
    <w:rsid w:val="00BB325A"/>
    <w:rsid w:val="00BB3712"/>
    <w:rsid w:val="00BB4613"/>
    <w:rsid w:val="00BB5049"/>
    <w:rsid w:val="00BB58AF"/>
    <w:rsid w:val="00BB5BEF"/>
    <w:rsid w:val="00BB61EC"/>
    <w:rsid w:val="00BB6297"/>
    <w:rsid w:val="00BB64E9"/>
    <w:rsid w:val="00BB6F65"/>
    <w:rsid w:val="00BC0CF2"/>
    <w:rsid w:val="00BC0DBE"/>
    <w:rsid w:val="00BC0DE1"/>
    <w:rsid w:val="00BC0E64"/>
    <w:rsid w:val="00BC18F8"/>
    <w:rsid w:val="00BC202A"/>
    <w:rsid w:val="00BC228F"/>
    <w:rsid w:val="00BC232E"/>
    <w:rsid w:val="00BC24EE"/>
    <w:rsid w:val="00BC367C"/>
    <w:rsid w:val="00BC4117"/>
    <w:rsid w:val="00BC53F7"/>
    <w:rsid w:val="00BC5618"/>
    <w:rsid w:val="00BC5664"/>
    <w:rsid w:val="00BC57CF"/>
    <w:rsid w:val="00BC5D39"/>
    <w:rsid w:val="00BC605B"/>
    <w:rsid w:val="00BC60C5"/>
    <w:rsid w:val="00BC631C"/>
    <w:rsid w:val="00BC632D"/>
    <w:rsid w:val="00BC6AF8"/>
    <w:rsid w:val="00BC7137"/>
    <w:rsid w:val="00BC72A3"/>
    <w:rsid w:val="00BC7BE8"/>
    <w:rsid w:val="00BC7F4E"/>
    <w:rsid w:val="00BD099E"/>
    <w:rsid w:val="00BD15A7"/>
    <w:rsid w:val="00BD1CCC"/>
    <w:rsid w:val="00BD2C23"/>
    <w:rsid w:val="00BD4504"/>
    <w:rsid w:val="00BD7C8D"/>
    <w:rsid w:val="00BE015E"/>
    <w:rsid w:val="00BE0245"/>
    <w:rsid w:val="00BE0354"/>
    <w:rsid w:val="00BE12CD"/>
    <w:rsid w:val="00BE1907"/>
    <w:rsid w:val="00BE2B4C"/>
    <w:rsid w:val="00BE2BDA"/>
    <w:rsid w:val="00BE3023"/>
    <w:rsid w:val="00BE331C"/>
    <w:rsid w:val="00BE340C"/>
    <w:rsid w:val="00BE535B"/>
    <w:rsid w:val="00BE5829"/>
    <w:rsid w:val="00BE58AA"/>
    <w:rsid w:val="00BE74AE"/>
    <w:rsid w:val="00BE7654"/>
    <w:rsid w:val="00BE791C"/>
    <w:rsid w:val="00BF0019"/>
    <w:rsid w:val="00BF027F"/>
    <w:rsid w:val="00BF17EE"/>
    <w:rsid w:val="00BF2C01"/>
    <w:rsid w:val="00BF32E8"/>
    <w:rsid w:val="00BF4789"/>
    <w:rsid w:val="00BF4C2C"/>
    <w:rsid w:val="00BF500E"/>
    <w:rsid w:val="00BF5F4A"/>
    <w:rsid w:val="00BF6383"/>
    <w:rsid w:val="00BF6AA8"/>
    <w:rsid w:val="00BF74E8"/>
    <w:rsid w:val="00BF7D4D"/>
    <w:rsid w:val="00C000BA"/>
    <w:rsid w:val="00C00182"/>
    <w:rsid w:val="00C00310"/>
    <w:rsid w:val="00C005FA"/>
    <w:rsid w:val="00C00EAD"/>
    <w:rsid w:val="00C0211B"/>
    <w:rsid w:val="00C022E6"/>
    <w:rsid w:val="00C02784"/>
    <w:rsid w:val="00C02ADD"/>
    <w:rsid w:val="00C02D72"/>
    <w:rsid w:val="00C02F09"/>
    <w:rsid w:val="00C02FCC"/>
    <w:rsid w:val="00C030B9"/>
    <w:rsid w:val="00C03BBF"/>
    <w:rsid w:val="00C047B6"/>
    <w:rsid w:val="00C04C9C"/>
    <w:rsid w:val="00C0510F"/>
    <w:rsid w:val="00C053EA"/>
    <w:rsid w:val="00C056BA"/>
    <w:rsid w:val="00C05862"/>
    <w:rsid w:val="00C05886"/>
    <w:rsid w:val="00C0619E"/>
    <w:rsid w:val="00C0653B"/>
    <w:rsid w:val="00C06717"/>
    <w:rsid w:val="00C0686B"/>
    <w:rsid w:val="00C06AC8"/>
    <w:rsid w:val="00C06C4E"/>
    <w:rsid w:val="00C079E2"/>
    <w:rsid w:val="00C103A8"/>
    <w:rsid w:val="00C104A2"/>
    <w:rsid w:val="00C10BF9"/>
    <w:rsid w:val="00C10C4E"/>
    <w:rsid w:val="00C112AF"/>
    <w:rsid w:val="00C1144B"/>
    <w:rsid w:val="00C115B6"/>
    <w:rsid w:val="00C11773"/>
    <w:rsid w:val="00C11B81"/>
    <w:rsid w:val="00C12BF3"/>
    <w:rsid w:val="00C13455"/>
    <w:rsid w:val="00C13A76"/>
    <w:rsid w:val="00C13E25"/>
    <w:rsid w:val="00C1441D"/>
    <w:rsid w:val="00C154E6"/>
    <w:rsid w:val="00C15D14"/>
    <w:rsid w:val="00C15E59"/>
    <w:rsid w:val="00C173D0"/>
    <w:rsid w:val="00C17467"/>
    <w:rsid w:val="00C17759"/>
    <w:rsid w:val="00C2054B"/>
    <w:rsid w:val="00C206C7"/>
    <w:rsid w:val="00C20E95"/>
    <w:rsid w:val="00C21040"/>
    <w:rsid w:val="00C2199C"/>
    <w:rsid w:val="00C22318"/>
    <w:rsid w:val="00C22799"/>
    <w:rsid w:val="00C22A43"/>
    <w:rsid w:val="00C22E76"/>
    <w:rsid w:val="00C239C8"/>
    <w:rsid w:val="00C23CDF"/>
    <w:rsid w:val="00C2414A"/>
    <w:rsid w:val="00C24D55"/>
    <w:rsid w:val="00C2573F"/>
    <w:rsid w:val="00C257AD"/>
    <w:rsid w:val="00C25B47"/>
    <w:rsid w:val="00C271C0"/>
    <w:rsid w:val="00C27395"/>
    <w:rsid w:val="00C278C0"/>
    <w:rsid w:val="00C30117"/>
    <w:rsid w:val="00C30386"/>
    <w:rsid w:val="00C31046"/>
    <w:rsid w:val="00C314A0"/>
    <w:rsid w:val="00C315BF"/>
    <w:rsid w:val="00C316D8"/>
    <w:rsid w:val="00C31AA9"/>
    <w:rsid w:val="00C32612"/>
    <w:rsid w:val="00C336DB"/>
    <w:rsid w:val="00C3388F"/>
    <w:rsid w:val="00C33BE5"/>
    <w:rsid w:val="00C34527"/>
    <w:rsid w:val="00C34ED3"/>
    <w:rsid w:val="00C35AF1"/>
    <w:rsid w:val="00C35F20"/>
    <w:rsid w:val="00C36566"/>
    <w:rsid w:val="00C36688"/>
    <w:rsid w:val="00C36D3C"/>
    <w:rsid w:val="00C37948"/>
    <w:rsid w:val="00C37E37"/>
    <w:rsid w:val="00C408F0"/>
    <w:rsid w:val="00C40B2F"/>
    <w:rsid w:val="00C40C71"/>
    <w:rsid w:val="00C415FA"/>
    <w:rsid w:val="00C41A2C"/>
    <w:rsid w:val="00C4208F"/>
    <w:rsid w:val="00C43449"/>
    <w:rsid w:val="00C44DA1"/>
    <w:rsid w:val="00C450D3"/>
    <w:rsid w:val="00C45A43"/>
    <w:rsid w:val="00C466CC"/>
    <w:rsid w:val="00C4687C"/>
    <w:rsid w:val="00C47134"/>
    <w:rsid w:val="00C47255"/>
    <w:rsid w:val="00C472E5"/>
    <w:rsid w:val="00C4750D"/>
    <w:rsid w:val="00C476FD"/>
    <w:rsid w:val="00C47D73"/>
    <w:rsid w:val="00C50820"/>
    <w:rsid w:val="00C51120"/>
    <w:rsid w:val="00C512FB"/>
    <w:rsid w:val="00C51EA0"/>
    <w:rsid w:val="00C5349D"/>
    <w:rsid w:val="00C541FC"/>
    <w:rsid w:val="00C55192"/>
    <w:rsid w:val="00C5536E"/>
    <w:rsid w:val="00C55573"/>
    <w:rsid w:val="00C55BD2"/>
    <w:rsid w:val="00C55E20"/>
    <w:rsid w:val="00C56863"/>
    <w:rsid w:val="00C57B25"/>
    <w:rsid w:val="00C60089"/>
    <w:rsid w:val="00C604F0"/>
    <w:rsid w:val="00C60546"/>
    <w:rsid w:val="00C60FC5"/>
    <w:rsid w:val="00C612FD"/>
    <w:rsid w:val="00C61D5F"/>
    <w:rsid w:val="00C620A4"/>
    <w:rsid w:val="00C6213D"/>
    <w:rsid w:val="00C6295F"/>
    <w:rsid w:val="00C62D2F"/>
    <w:rsid w:val="00C63243"/>
    <w:rsid w:val="00C642D5"/>
    <w:rsid w:val="00C64E55"/>
    <w:rsid w:val="00C65328"/>
    <w:rsid w:val="00C654C7"/>
    <w:rsid w:val="00C66366"/>
    <w:rsid w:val="00C66A68"/>
    <w:rsid w:val="00C66AD9"/>
    <w:rsid w:val="00C66B5C"/>
    <w:rsid w:val="00C67457"/>
    <w:rsid w:val="00C7073C"/>
    <w:rsid w:val="00C7277E"/>
    <w:rsid w:val="00C72E53"/>
    <w:rsid w:val="00C73240"/>
    <w:rsid w:val="00C73E4E"/>
    <w:rsid w:val="00C744D8"/>
    <w:rsid w:val="00C74837"/>
    <w:rsid w:val="00C7561B"/>
    <w:rsid w:val="00C7566F"/>
    <w:rsid w:val="00C75A9C"/>
    <w:rsid w:val="00C76320"/>
    <w:rsid w:val="00C763AC"/>
    <w:rsid w:val="00C76466"/>
    <w:rsid w:val="00C76EEF"/>
    <w:rsid w:val="00C76FEB"/>
    <w:rsid w:val="00C77650"/>
    <w:rsid w:val="00C80189"/>
    <w:rsid w:val="00C81148"/>
    <w:rsid w:val="00C836CF"/>
    <w:rsid w:val="00C83F99"/>
    <w:rsid w:val="00C84231"/>
    <w:rsid w:val="00C84A14"/>
    <w:rsid w:val="00C85918"/>
    <w:rsid w:val="00C86249"/>
    <w:rsid w:val="00C86920"/>
    <w:rsid w:val="00C86C88"/>
    <w:rsid w:val="00C87876"/>
    <w:rsid w:val="00C87C54"/>
    <w:rsid w:val="00C91875"/>
    <w:rsid w:val="00C91FDB"/>
    <w:rsid w:val="00C923E2"/>
    <w:rsid w:val="00C9241A"/>
    <w:rsid w:val="00C9242B"/>
    <w:rsid w:val="00C92CD0"/>
    <w:rsid w:val="00C935C7"/>
    <w:rsid w:val="00C94482"/>
    <w:rsid w:val="00C968E0"/>
    <w:rsid w:val="00C978BA"/>
    <w:rsid w:val="00CA0650"/>
    <w:rsid w:val="00CA0699"/>
    <w:rsid w:val="00CA1DC3"/>
    <w:rsid w:val="00CA26CF"/>
    <w:rsid w:val="00CA3279"/>
    <w:rsid w:val="00CA3851"/>
    <w:rsid w:val="00CA3DB8"/>
    <w:rsid w:val="00CA525A"/>
    <w:rsid w:val="00CA58BF"/>
    <w:rsid w:val="00CA5FF1"/>
    <w:rsid w:val="00CA6690"/>
    <w:rsid w:val="00CA714C"/>
    <w:rsid w:val="00CA7793"/>
    <w:rsid w:val="00CA7D72"/>
    <w:rsid w:val="00CB046B"/>
    <w:rsid w:val="00CB05A5"/>
    <w:rsid w:val="00CB091A"/>
    <w:rsid w:val="00CB0B03"/>
    <w:rsid w:val="00CB0BF5"/>
    <w:rsid w:val="00CB117D"/>
    <w:rsid w:val="00CB129E"/>
    <w:rsid w:val="00CB2264"/>
    <w:rsid w:val="00CB28FB"/>
    <w:rsid w:val="00CB322C"/>
    <w:rsid w:val="00CB3404"/>
    <w:rsid w:val="00CB41CB"/>
    <w:rsid w:val="00CB47C9"/>
    <w:rsid w:val="00CB48E7"/>
    <w:rsid w:val="00CB5955"/>
    <w:rsid w:val="00CB5A94"/>
    <w:rsid w:val="00CB6143"/>
    <w:rsid w:val="00CB69EB"/>
    <w:rsid w:val="00CB7367"/>
    <w:rsid w:val="00CB7A50"/>
    <w:rsid w:val="00CB7AEF"/>
    <w:rsid w:val="00CB7BAB"/>
    <w:rsid w:val="00CC1906"/>
    <w:rsid w:val="00CC1AB5"/>
    <w:rsid w:val="00CC28E5"/>
    <w:rsid w:val="00CC35C0"/>
    <w:rsid w:val="00CC35D3"/>
    <w:rsid w:val="00CC39CC"/>
    <w:rsid w:val="00CC3E2E"/>
    <w:rsid w:val="00CC65C5"/>
    <w:rsid w:val="00CC67DD"/>
    <w:rsid w:val="00CC75F8"/>
    <w:rsid w:val="00CC7CDF"/>
    <w:rsid w:val="00CD1B24"/>
    <w:rsid w:val="00CD1BB1"/>
    <w:rsid w:val="00CD1CE8"/>
    <w:rsid w:val="00CD28BC"/>
    <w:rsid w:val="00CD2ADF"/>
    <w:rsid w:val="00CD3216"/>
    <w:rsid w:val="00CD3388"/>
    <w:rsid w:val="00CD3BF9"/>
    <w:rsid w:val="00CD4D5F"/>
    <w:rsid w:val="00CD4DFB"/>
    <w:rsid w:val="00CD4F0D"/>
    <w:rsid w:val="00CD50E0"/>
    <w:rsid w:val="00CD5647"/>
    <w:rsid w:val="00CD5903"/>
    <w:rsid w:val="00CD6552"/>
    <w:rsid w:val="00CD6DEB"/>
    <w:rsid w:val="00CD6EFE"/>
    <w:rsid w:val="00CD7515"/>
    <w:rsid w:val="00CD7AAE"/>
    <w:rsid w:val="00CD7B98"/>
    <w:rsid w:val="00CE087A"/>
    <w:rsid w:val="00CE0EB7"/>
    <w:rsid w:val="00CE0EC6"/>
    <w:rsid w:val="00CE164B"/>
    <w:rsid w:val="00CE263D"/>
    <w:rsid w:val="00CE2D4B"/>
    <w:rsid w:val="00CE3130"/>
    <w:rsid w:val="00CE33C3"/>
    <w:rsid w:val="00CE3AD8"/>
    <w:rsid w:val="00CE3BAC"/>
    <w:rsid w:val="00CE4226"/>
    <w:rsid w:val="00CE4553"/>
    <w:rsid w:val="00CE50C0"/>
    <w:rsid w:val="00CE51AF"/>
    <w:rsid w:val="00CE66B6"/>
    <w:rsid w:val="00CE6EE9"/>
    <w:rsid w:val="00CE71F7"/>
    <w:rsid w:val="00CE7B9F"/>
    <w:rsid w:val="00CF0B95"/>
    <w:rsid w:val="00CF0F10"/>
    <w:rsid w:val="00CF197C"/>
    <w:rsid w:val="00CF2158"/>
    <w:rsid w:val="00CF2259"/>
    <w:rsid w:val="00CF3494"/>
    <w:rsid w:val="00CF391D"/>
    <w:rsid w:val="00CF3CCB"/>
    <w:rsid w:val="00CF3F9F"/>
    <w:rsid w:val="00CF41B0"/>
    <w:rsid w:val="00CF4D22"/>
    <w:rsid w:val="00CF539C"/>
    <w:rsid w:val="00CF5575"/>
    <w:rsid w:val="00CF5A50"/>
    <w:rsid w:val="00CF60E4"/>
    <w:rsid w:val="00CF64C2"/>
    <w:rsid w:val="00CF6541"/>
    <w:rsid w:val="00CF68B1"/>
    <w:rsid w:val="00CF6DFA"/>
    <w:rsid w:val="00CF7187"/>
    <w:rsid w:val="00CF7D66"/>
    <w:rsid w:val="00D0040A"/>
    <w:rsid w:val="00D004E0"/>
    <w:rsid w:val="00D00CB1"/>
    <w:rsid w:val="00D0158A"/>
    <w:rsid w:val="00D01D69"/>
    <w:rsid w:val="00D01DFC"/>
    <w:rsid w:val="00D0205E"/>
    <w:rsid w:val="00D026C5"/>
    <w:rsid w:val="00D03051"/>
    <w:rsid w:val="00D03625"/>
    <w:rsid w:val="00D03A85"/>
    <w:rsid w:val="00D03AEB"/>
    <w:rsid w:val="00D0409B"/>
    <w:rsid w:val="00D0414C"/>
    <w:rsid w:val="00D04E09"/>
    <w:rsid w:val="00D04E0F"/>
    <w:rsid w:val="00D0509E"/>
    <w:rsid w:val="00D05B47"/>
    <w:rsid w:val="00D07047"/>
    <w:rsid w:val="00D07C05"/>
    <w:rsid w:val="00D10ACE"/>
    <w:rsid w:val="00D1136A"/>
    <w:rsid w:val="00D11F66"/>
    <w:rsid w:val="00D12006"/>
    <w:rsid w:val="00D12E91"/>
    <w:rsid w:val="00D130F0"/>
    <w:rsid w:val="00D13584"/>
    <w:rsid w:val="00D139B8"/>
    <w:rsid w:val="00D13DA2"/>
    <w:rsid w:val="00D1412C"/>
    <w:rsid w:val="00D147BE"/>
    <w:rsid w:val="00D1570E"/>
    <w:rsid w:val="00D16178"/>
    <w:rsid w:val="00D204C6"/>
    <w:rsid w:val="00D207B8"/>
    <w:rsid w:val="00D20A58"/>
    <w:rsid w:val="00D20DF6"/>
    <w:rsid w:val="00D211B2"/>
    <w:rsid w:val="00D2140D"/>
    <w:rsid w:val="00D2264B"/>
    <w:rsid w:val="00D2274F"/>
    <w:rsid w:val="00D22B36"/>
    <w:rsid w:val="00D22C02"/>
    <w:rsid w:val="00D2355C"/>
    <w:rsid w:val="00D2573E"/>
    <w:rsid w:val="00D25A09"/>
    <w:rsid w:val="00D26014"/>
    <w:rsid w:val="00D26F21"/>
    <w:rsid w:val="00D27126"/>
    <w:rsid w:val="00D273E4"/>
    <w:rsid w:val="00D27B29"/>
    <w:rsid w:val="00D307EF"/>
    <w:rsid w:val="00D3151D"/>
    <w:rsid w:val="00D317F6"/>
    <w:rsid w:val="00D31F02"/>
    <w:rsid w:val="00D32DE2"/>
    <w:rsid w:val="00D337F2"/>
    <w:rsid w:val="00D3436C"/>
    <w:rsid w:val="00D34889"/>
    <w:rsid w:val="00D34CE4"/>
    <w:rsid w:val="00D37010"/>
    <w:rsid w:val="00D37266"/>
    <w:rsid w:val="00D40002"/>
    <w:rsid w:val="00D400AF"/>
    <w:rsid w:val="00D407A1"/>
    <w:rsid w:val="00D40BF8"/>
    <w:rsid w:val="00D40D43"/>
    <w:rsid w:val="00D411CA"/>
    <w:rsid w:val="00D41506"/>
    <w:rsid w:val="00D419D2"/>
    <w:rsid w:val="00D41BAC"/>
    <w:rsid w:val="00D42454"/>
    <w:rsid w:val="00D43869"/>
    <w:rsid w:val="00D44123"/>
    <w:rsid w:val="00D44EB6"/>
    <w:rsid w:val="00D456A8"/>
    <w:rsid w:val="00D46755"/>
    <w:rsid w:val="00D471DA"/>
    <w:rsid w:val="00D473A2"/>
    <w:rsid w:val="00D5015C"/>
    <w:rsid w:val="00D50F87"/>
    <w:rsid w:val="00D52715"/>
    <w:rsid w:val="00D52A49"/>
    <w:rsid w:val="00D53310"/>
    <w:rsid w:val="00D538CE"/>
    <w:rsid w:val="00D53CA7"/>
    <w:rsid w:val="00D54310"/>
    <w:rsid w:val="00D54F7E"/>
    <w:rsid w:val="00D55025"/>
    <w:rsid w:val="00D5533E"/>
    <w:rsid w:val="00D553E0"/>
    <w:rsid w:val="00D562C0"/>
    <w:rsid w:val="00D563EB"/>
    <w:rsid w:val="00D56C7B"/>
    <w:rsid w:val="00D5762B"/>
    <w:rsid w:val="00D57C25"/>
    <w:rsid w:val="00D60228"/>
    <w:rsid w:val="00D60711"/>
    <w:rsid w:val="00D61252"/>
    <w:rsid w:val="00D61928"/>
    <w:rsid w:val="00D61C3D"/>
    <w:rsid w:val="00D6232B"/>
    <w:rsid w:val="00D629E4"/>
    <w:rsid w:val="00D62D9E"/>
    <w:rsid w:val="00D63606"/>
    <w:rsid w:val="00D63DCA"/>
    <w:rsid w:val="00D649D7"/>
    <w:rsid w:val="00D65A7A"/>
    <w:rsid w:val="00D666DC"/>
    <w:rsid w:val="00D66DE6"/>
    <w:rsid w:val="00D6764F"/>
    <w:rsid w:val="00D700F6"/>
    <w:rsid w:val="00D70396"/>
    <w:rsid w:val="00D70872"/>
    <w:rsid w:val="00D713CB"/>
    <w:rsid w:val="00D715AD"/>
    <w:rsid w:val="00D71C06"/>
    <w:rsid w:val="00D72376"/>
    <w:rsid w:val="00D7354E"/>
    <w:rsid w:val="00D73A42"/>
    <w:rsid w:val="00D73F4C"/>
    <w:rsid w:val="00D74080"/>
    <w:rsid w:val="00D741C5"/>
    <w:rsid w:val="00D7473A"/>
    <w:rsid w:val="00D74A3E"/>
    <w:rsid w:val="00D74B79"/>
    <w:rsid w:val="00D74ED0"/>
    <w:rsid w:val="00D750E6"/>
    <w:rsid w:val="00D75761"/>
    <w:rsid w:val="00D75860"/>
    <w:rsid w:val="00D75A61"/>
    <w:rsid w:val="00D75F20"/>
    <w:rsid w:val="00D76958"/>
    <w:rsid w:val="00D76DF3"/>
    <w:rsid w:val="00D775D7"/>
    <w:rsid w:val="00D7787C"/>
    <w:rsid w:val="00D81114"/>
    <w:rsid w:val="00D811BB"/>
    <w:rsid w:val="00D82295"/>
    <w:rsid w:val="00D82816"/>
    <w:rsid w:val="00D82B15"/>
    <w:rsid w:val="00D82D1F"/>
    <w:rsid w:val="00D82E5E"/>
    <w:rsid w:val="00D83C93"/>
    <w:rsid w:val="00D83D41"/>
    <w:rsid w:val="00D840BC"/>
    <w:rsid w:val="00D84941"/>
    <w:rsid w:val="00D850BE"/>
    <w:rsid w:val="00D8570A"/>
    <w:rsid w:val="00D85FBF"/>
    <w:rsid w:val="00D86CE1"/>
    <w:rsid w:val="00D877B0"/>
    <w:rsid w:val="00D9040F"/>
    <w:rsid w:val="00D905A3"/>
    <w:rsid w:val="00D9062B"/>
    <w:rsid w:val="00D912CE"/>
    <w:rsid w:val="00D9181D"/>
    <w:rsid w:val="00D926F7"/>
    <w:rsid w:val="00D94A7D"/>
    <w:rsid w:val="00D9584A"/>
    <w:rsid w:val="00D9594F"/>
    <w:rsid w:val="00D96C86"/>
    <w:rsid w:val="00D96CB1"/>
    <w:rsid w:val="00D970A4"/>
    <w:rsid w:val="00D9755C"/>
    <w:rsid w:val="00D97EC4"/>
    <w:rsid w:val="00D97EFB"/>
    <w:rsid w:val="00DA04E5"/>
    <w:rsid w:val="00DA0C1D"/>
    <w:rsid w:val="00DA12F1"/>
    <w:rsid w:val="00DA1697"/>
    <w:rsid w:val="00DA2807"/>
    <w:rsid w:val="00DA3111"/>
    <w:rsid w:val="00DA35EE"/>
    <w:rsid w:val="00DA393F"/>
    <w:rsid w:val="00DA51F4"/>
    <w:rsid w:val="00DA5F73"/>
    <w:rsid w:val="00DA6274"/>
    <w:rsid w:val="00DA6700"/>
    <w:rsid w:val="00DA677D"/>
    <w:rsid w:val="00DA6A32"/>
    <w:rsid w:val="00DA70B6"/>
    <w:rsid w:val="00DA7D2B"/>
    <w:rsid w:val="00DA7F4B"/>
    <w:rsid w:val="00DB047B"/>
    <w:rsid w:val="00DB1ACC"/>
    <w:rsid w:val="00DB1E16"/>
    <w:rsid w:val="00DB22AA"/>
    <w:rsid w:val="00DB2313"/>
    <w:rsid w:val="00DB3641"/>
    <w:rsid w:val="00DB3B38"/>
    <w:rsid w:val="00DB4EF4"/>
    <w:rsid w:val="00DB58A3"/>
    <w:rsid w:val="00DB61F1"/>
    <w:rsid w:val="00DB6BB9"/>
    <w:rsid w:val="00DB73F2"/>
    <w:rsid w:val="00DB760D"/>
    <w:rsid w:val="00DB7992"/>
    <w:rsid w:val="00DB7B66"/>
    <w:rsid w:val="00DC04BC"/>
    <w:rsid w:val="00DC0919"/>
    <w:rsid w:val="00DC0F2A"/>
    <w:rsid w:val="00DC12B5"/>
    <w:rsid w:val="00DC1AE4"/>
    <w:rsid w:val="00DC1EDC"/>
    <w:rsid w:val="00DC4C44"/>
    <w:rsid w:val="00DC53D7"/>
    <w:rsid w:val="00DC579E"/>
    <w:rsid w:val="00DC7182"/>
    <w:rsid w:val="00DC7263"/>
    <w:rsid w:val="00DC7964"/>
    <w:rsid w:val="00DC7F2D"/>
    <w:rsid w:val="00DD08A0"/>
    <w:rsid w:val="00DD156C"/>
    <w:rsid w:val="00DD1B86"/>
    <w:rsid w:val="00DD278D"/>
    <w:rsid w:val="00DD2B01"/>
    <w:rsid w:val="00DD304E"/>
    <w:rsid w:val="00DD4619"/>
    <w:rsid w:val="00DD47E8"/>
    <w:rsid w:val="00DD58A7"/>
    <w:rsid w:val="00DD5EC4"/>
    <w:rsid w:val="00DD643A"/>
    <w:rsid w:val="00DD64DA"/>
    <w:rsid w:val="00DD6612"/>
    <w:rsid w:val="00DD6C27"/>
    <w:rsid w:val="00DD794A"/>
    <w:rsid w:val="00DD7DEC"/>
    <w:rsid w:val="00DD7F0E"/>
    <w:rsid w:val="00DE200E"/>
    <w:rsid w:val="00DE26B2"/>
    <w:rsid w:val="00DE2F4B"/>
    <w:rsid w:val="00DE3D7F"/>
    <w:rsid w:val="00DE4428"/>
    <w:rsid w:val="00DE487F"/>
    <w:rsid w:val="00DE4F42"/>
    <w:rsid w:val="00DE55E0"/>
    <w:rsid w:val="00DE5DE4"/>
    <w:rsid w:val="00DE6001"/>
    <w:rsid w:val="00DE6826"/>
    <w:rsid w:val="00DE7926"/>
    <w:rsid w:val="00DF0538"/>
    <w:rsid w:val="00DF0D1B"/>
    <w:rsid w:val="00DF0DC5"/>
    <w:rsid w:val="00DF11EF"/>
    <w:rsid w:val="00DF1656"/>
    <w:rsid w:val="00DF2045"/>
    <w:rsid w:val="00DF20D7"/>
    <w:rsid w:val="00DF277C"/>
    <w:rsid w:val="00DF2A22"/>
    <w:rsid w:val="00DF30A5"/>
    <w:rsid w:val="00DF32C8"/>
    <w:rsid w:val="00DF3804"/>
    <w:rsid w:val="00DF3988"/>
    <w:rsid w:val="00DF40F8"/>
    <w:rsid w:val="00DF5217"/>
    <w:rsid w:val="00DF55C4"/>
    <w:rsid w:val="00DF5AEF"/>
    <w:rsid w:val="00DF670F"/>
    <w:rsid w:val="00DF695F"/>
    <w:rsid w:val="00DF6FF1"/>
    <w:rsid w:val="00DF7E3E"/>
    <w:rsid w:val="00E0036A"/>
    <w:rsid w:val="00E007A0"/>
    <w:rsid w:val="00E00C6C"/>
    <w:rsid w:val="00E01760"/>
    <w:rsid w:val="00E01BF9"/>
    <w:rsid w:val="00E01D46"/>
    <w:rsid w:val="00E02D1C"/>
    <w:rsid w:val="00E02F84"/>
    <w:rsid w:val="00E03308"/>
    <w:rsid w:val="00E042FD"/>
    <w:rsid w:val="00E044ED"/>
    <w:rsid w:val="00E0552B"/>
    <w:rsid w:val="00E05DB6"/>
    <w:rsid w:val="00E06B90"/>
    <w:rsid w:val="00E06C29"/>
    <w:rsid w:val="00E07C78"/>
    <w:rsid w:val="00E103CE"/>
    <w:rsid w:val="00E10A2F"/>
    <w:rsid w:val="00E10A67"/>
    <w:rsid w:val="00E1183C"/>
    <w:rsid w:val="00E118D5"/>
    <w:rsid w:val="00E11CC6"/>
    <w:rsid w:val="00E12D58"/>
    <w:rsid w:val="00E140B7"/>
    <w:rsid w:val="00E150F2"/>
    <w:rsid w:val="00E15AAF"/>
    <w:rsid w:val="00E167B3"/>
    <w:rsid w:val="00E17B9E"/>
    <w:rsid w:val="00E17FFA"/>
    <w:rsid w:val="00E200FF"/>
    <w:rsid w:val="00E20B8B"/>
    <w:rsid w:val="00E20C43"/>
    <w:rsid w:val="00E20E49"/>
    <w:rsid w:val="00E22599"/>
    <w:rsid w:val="00E25047"/>
    <w:rsid w:val="00E25481"/>
    <w:rsid w:val="00E257F4"/>
    <w:rsid w:val="00E2596C"/>
    <w:rsid w:val="00E262ED"/>
    <w:rsid w:val="00E26464"/>
    <w:rsid w:val="00E264B0"/>
    <w:rsid w:val="00E26503"/>
    <w:rsid w:val="00E26A7A"/>
    <w:rsid w:val="00E26E7A"/>
    <w:rsid w:val="00E26FEE"/>
    <w:rsid w:val="00E30326"/>
    <w:rsid w:val="00E30408"/>
    <w:rsid w:val="00E30A04"/>
    <w:rsid w:val="00E30A3C"/>
    <w:rsid w:val="00E30E00"/>
    <w:rsid w:val="00E31A8E"/>
    <w:rsid w:val="00E31D4F"/>
    <w:rsid w:val="00E3213C"/>
    <w:rsid w:val="00E323C9"/>
    <w:rsid w:val="00E32B1D"/>
    <w:rsid w:val="00E335BF"/>
    <w:rsid w:val="00E3490D"/>
    <w:rsid w:val="00E35233"/>
    <w:rsid w:val="00E35689"/>
    <w:rsid w:val="00E371B7"/>
    <w:rsid w:val="00E373BD"/>
    <w:rsid w:val="00E374D6"/>
    <w:rsid w:val="00E3775E"/>
    <w:rsid w:val="00E40158"/>
    <w:rsid w:val="00E40718"/>
    <w:rsid w:val="00E407AB"/>
    <w:rsid w:val="00E4085F"/>
    <w:rsid w:val="00E414EA"/>
    <w:rsid w:val="00E41835"/>
    <w:rsid w:val="00E41A5E"/>
    <w:rsid w:val="00E42313"/>
    <w:rsid w:val="00E4303A"/>
    <w:rsid w:val="00E43129"/>
    <w:rsid w:val="00E43668"/>
    <w:rsid w:val="00E43681"/>
    <w:rsid w:val="00E43E70"/>
    <w:rsid w:val="00E44055"/>
    <w:rsid w:val="00E44FBD"/>
    <w:rsid w:val="00E4576B"/>
    <w:rsid w:val="00E4583D"/>
    <w:rsid w:val="00E4768C"/>
    <w:rsid w:val="00E47850"/>
    <w:rsid w:val="00E47EF0"/>
    <w:rsid w:val="00E47FF0"/>
    <w:rsid w:val="00E500F3"/>
    <w:rsid w:val="00E50F5C"/>
    <w:rsid w:val="00E510FD"/>
    <w:rsid w:val="00E51256"/>
    <w:rsid w:val="00E51E8A"/>
    <w:rsid w:val="00E5221E"/>
    <w:rsid w:val="00E52321"/>
    <w:rsid w:val="00E52488"/>
    <w:rsid w:val="00E52962"/>
    <w:rsid w:val="00E5338B"/>
    <w:rsid w:val="00E53BB7"/>
    <w:rsid w:val="00E53FB1"/>
    <w:rsid w:val="00E54B9D"/>
    <w:rsid w:val="00E56348"/>
    <w:rsid w:val="00E56828"/>
    <w:rsid w:val="00E57207"/>
    <w:rsid w:val="00E57847"/>
    <w:rsid w:val="00E57FA4"/>
    <w:rsid w:val="00E61133"/>
    <w:rsid w:val="00E611E0"/>
    <w:rsid w:val="00E6169A"/>
    <w:rsid w:val="00E618C5"/>
    <w:rsid w:val="00E6209A"/>
    <w:rsid w:val="00E64168"/>
    <w:rsid w:val="00E641E1"/>
    <w:rsid w:val="00E66C6F"/>
    <w:rsid w:val="00E66EB1"/>
    <w:rsid w:val="00E66F85"/>
    <w:rsid w:val="00E67597"/>
    <w:rsid w:val="00E67B83"/>
    <w:rsid w:val="00E67BBF"/>
    <w:rsid w:val="00E67F5E"/>
    <w:rsid w:val="00E7007C"/>
    <w:rsid w:val="00E71AE0"/>
    <w:rsid w:val="00E72013"/>
    <w:rsid w:val="00E72571"/>
    <w:rsid w:val="00E729EC"/>
    <w:rsid w:val="00E72DFA"/>
    <w:rsid w:val="00E737A5"/>
    <w:rsid w:val="00E74630"/>
    <w:rsid w:val="00E74634"/>
    <w:rsid w:val="00E74C79"/>
    <w:rsid w:val="00E75989"/>
    <w:rsid w:val="00E75AEC"/>
    <w:rsid w:val="00E76646"/>
    <w:rsid w:val="00E76AE9"/>
    <w:rsid w:val="00E77022"/>
    <w:rsid w:val="00E772E3"/>
    <w:rsid w:val="00E7757D"/>
    <w:rsid w:val="00E77C2D"/>
    <w:rsid w:val="00E800B9"/>
    <w:rsid w:val="00E8010A"/>
    <w:rsid w:val="00E801A2"/>
    <w:rsid w:val="00E802AA"/>
    <w:rsid w:val="00E80368"/>
    <w:rsid w:val="00E804CB"/>
    <w:rsid w:val="00E80B9C"/>
    <w:rsid w:val="00E8105F"/>
    <w:rsid w:val="00E8238E"/>
    <w:rsid w:val="00E82870"/>
    <w:rsid w:val="00E83762"/>
    <w:rsid w:val="00E84C70"/>
    <w:rsid w:val="00E850E5"/>
    <w:rsid w:val="00E8582C"/>
    <w:rsid w:val="00E85856"/>
    <w:rsid w:val="00E858B5"/>
    <w:rsid w:val="00E85B7A"/>
    <w:rsid w:val="00E8645F"/>
    <w:rsid w:val="00E86992"/>
    <w:rsid w:val="00E86A55"/>
    <w:rsid w:val="00E86AD8"/>
    <w:rsid w:val="00E9090D"/>
    <w:rsid w:val="00E91105"/>
    <w:rsid w:val="00E916CD"/>
    <w:rsid w:val="00E91AFE"/>
    <w:rsid w:val="00E92EE7"/>
    <w:rsid w:val="00E93B5D"/>
    <w:rsid w:val="00E93C7C"/>
    <w:rsid w:val="00E94079"/>
    <w:rsid w:val="00E9486B"/>
    <w:rsid w:val="00E949C7"/>
    <w:rsid w:val="00E94BC8"/>
    <w:rsid w:val="00E9518D"/>
    <w:rsid w:val="00E960E2"/>
    <w:rsid w:val="00E96389"/>
    <w:rsid w:val="00E968C5"/>
    <w:rsid w:val="00E96B43"/>
    <w:rsid w:val="00EA0A9A"/>
    <w:rsid w:val="00EA0C32"/>
    <w:rsid w:val="00EA14F1"/>
    <w:rsid w:val="00EA20FF"/>
    <w:rsid w:val="00EA253C"/>
    <w:rsid w:val="00EA2C10"/>
    <w:rsid w:val="00EA41C9"/>
    <w:rsid w:val="00EA46B1"/>
    <w:rsid w:val="00EA4953"/>
    <w:rsid w:val="00EA574E"/>
    <w:rsid w:val="00EA6114"/>
    <w:rsid w:val="00EA65ED"/>
    <w:rsid w:val="00EA66E1"/>
    <w:rsid w:val="00EA694A"/>
    <w:rsid w:val="00EB04E7"/>
    <w:rsid w:val="00EB0720"/>
    <w:rsid w:val="00EB0A3D"/>
    <w:rsid w:val="00EB137E"/>
    <w:rsid w:val="00EB29CF"/>
    <w:rsid w:val="00EB307E"/>
    <w:rsid w:val="00EB4016"/>
    <w:rsid w:val="00EB40EC"/>
    <w:rsid w:val="00EB445B"/>
    <w:rsid w:val="00EB47C7"/>
    <w:rsid w:val="00EB50A3"/>
    <w:rsid w:val="00EB50B3"/>
    <w:rsid w:val="00EB663E"/>
    <w:rsid w:val="00EB757C"/>
    <w:rsid w:val="00EB7B20"/>
    <w:rsid w:val="00EC0C8E"/>
    <w:rsid w:val="00EC1758"/>
    <w:rsid w:val="00EC287B"/>
    <w:rsid w:val="00EC46CB"/>
    <w:rsid w:val="00EC46EB"/>
    <w:rsid w:val="00EC46F9"/>
    <w:rsid w:val="00EC4865"/>
    <w:rsid w:val="00EC4EE6"/>
    <w:rsid w:val="00EC6719"/>
    <w:rsid w:val="00EC6D70"/>
    <w:rsid w:val="00EC73B6"/>
    <w:rsid w:val="00ED06EE"/>
    <w:rsid w:val="00ED0BD8"/>
    <w:rsid w:val="00ED15C7"/>
    <w:rsid w:val="00ED253B"/>
    <w:rsid w:val="00ED2A92"/>
    <w:rsid w:val="00ED2EA7"/>
    <w:rsid w:val="00ED3E34"/>
    <w:rsid w:val="00ED407B"/>
    <w:rsid w:val="00ED414B"/>
    <w:rsid w:val="00ED4334"/>
    <w:rsid w:val="00ED4C5D"/>
    <w:rsid w:val="00ED4C69"/>
    <w:rsid w:val="00ED5054"/>
    <w:rsid w:val="00ED506B"/>
    <w:rsid w:val="00ED6526"/>
    <w:rsid w:val="00ED68C9"/>
    <w:rsid w:val="00ED6ED5"/>
    <w:rsid w:val="00ED7B7F"/>
    <w:rsid w:val="00EE0FDF"/>
    <w:rsid w:val="00EE19FF"/>
    <w:rsid w:val="00EE1A34"/>
    <w:rsid w:val="00EE23BF"/>
    <w:rsid w:val="00EE289B"/>
    <w:rsid w:val="00EE3990"/>
    <w:rsid w:val="00EE3A91"/>
    <w:rsid w:val="00EE3BBC"/>
    <w:rsid w:val="00EE404E"/>
    <w:rsid w:val="00EE41A3"/>
    <w:rsid w:val="00EE45EB"/>
    <w:rsid w:val="00EE4FA9"/>
    <w:rsid w:val="00EE5537"/>
    <w:rsid w:val="00EE68C8"/>
    <w:rsid w:val="00EE69F3"/>
    <w:rsid w:val="00EE6A90"/>
    <w:rsid w:val="00EE776A"/>
    <w:rsid w:val="00EF0B1A"/>
    <w:rsid w:val="00EF0D5C"/>
    <w:rsid w:val="00EF0D97"/>
    <w:rsid w:val="00EF1021"/>
    <w:rsid w:val="00EF17BB"/>
    <w:rsid w:val="00EF1BF7"/>
    <w:rsid w:val="00EF22B7"/>
    <w:rsid w:val="00EF2C2E"/>
    <w:rsid w:val="00EF30D4"/>
    <w:rsid w:val="00EF4A60"/>
    <w:rsid w:val="00EF4DED"/>
    <w:rsid w:val="00EF60C9"/>
    <w:rsid w:val="00EF67F4"/>
    <w:rsid w:val="00EF680F"/>
    <w:rsid w:val="00EF7F77"/>
    <w:rsid w:val="00F007F7"/>
    <w:rsid w:val="00F00AB7"/>
    <w:rsid w:val="00F02187"/>
    <w:rsid w:val="00F021B9"/>
    <w:rsid w:val="00F031C9"/>
    <w:rsid w:val="00F03F7F"/>
    <w:rsid w:val="00F047E6"/>
    <w:rsid w:val="00F04A7A"/>
    <w:rsid w:val="00F05898"/>
    <w:rsid w:val="00F05945"/>
    <w:rsid w:val="00F05D2E"/>
    <w:rsid w:val="00F05E7C"/>
    <w:rsid w:val="00F06F77"/>
    <w:rsid w:val="00F072C3"/>
    <w:rsid w:val="00F0731F"/>
    <w:rsid w:val="00F07C0A"/>
    <w:rsid w:val="00F100D6"/>
    <w:rsid w:val="00F1176A"/>
    <w:rsid w:val="00F11B48"/>
    <w:rsid w:val="00F136CD"/>
    <w:rsid w:val="00F13862"/>
    <w:rsid w:val="00F13C36"/>
    <w:rsid w:val="00F14584"/>
    <w:rsid w:val="00F14909"/>
    <w:rsid w:val="00F14972"/>
    <w:rsid w:val="00F14A70"/>
    <w:rsid w:val="00F15238"/>
    <w:rsid w:val="00F155A8"/>
    <w:rsid w:val="00F15E86"/>
    <w:rsid w:val="00F15EEA"/>
    <w:rsid w:val="00F1619C"/>
    <w:rsid w:val="00F1668C"/>
    <w:rsid w:val="00F179F3"/>
    <w:rsid w:val="00F17CB0"/>
    <w:rsid w:val="00F20D7C"/>
    <w:rsid w:val="00F213FB"/>
    <w:rsid w:val="00F215F5"/>
    <w:rsid w:val="00F21A86"/>
    <w:rsid w:val="00F21E3B"/>
    <w:rsid w:val="00F21FF8"/>
    <w:rsid w:val="00F22338"/>
    <w:rsid w:val="00F23C0D"/>
    <w:rsid w:val="00F23C34"/>
    <w:rsid w:val="00F25386"/>
    <w:rsid w:val="00F26FC0"/>
    <w:rsid w:val="00F27801"/>
    <w:rsid w:val="00F305E9"/>
    <w:rsid w:val="00F317DA"/>
    <w:rsid w:val="00F32799"/>
    <w:rsid w:val="00F328BC"/>
    <w:rsid w:val="00F32C1F"/>
    <w:rsid w:val="00F32E27"/>
    <w:rsid w:val="00F33084"/>
    <w:rsid w:val="00F33531"/>
    <w:rsid w:val="00F3398A"/>
    <w:rsid w:val="00F34536"/>
    <w:rsid w:val="00F357BC"/>
    <w:rsid w:val="00F36D1A"/>
    <w:rsid w:val="00F37075"/>
    <w:rsid w:val="00F371FD"/>
    <w:rsid w:val="00F37E82"/>
    <w:rsid w:val="00F40947"/>
    <w:rsid w:val="00F410C0"/>
    <w:rsid w:val="00F4117F"/>
    <w:rsid w:val="00F417BA"/>
    <w:rsid w:val="00F4182B"/>
    <w:rsid w:val="00F428BE"/>
    <w:rsid w:val="00F43688"/>
    <w:rsid w:val="00F43704"/>
    <w:rsid w:val="00F43A98"/>
    <w:rsid w:val="00F43CDF"/>
    <w:rsid w:val="00F443AB"/>
    <w:rsid w:val="00F46C83"/>
    <w:rsid w:val="00F47073"/>
    <w:rsid w:val="00F47B80"/>
    <w:rsid w:val="00F47C2E"/>
    <w:rsid w:val="00F50777"/>
    <w:rsid w:val="00F50CDF"/>
    <w:rsid w:val="00F50D51"/>
    <w:rsid w:val="00F50F33"/>
    <w:rsid w:val="00F515BF"/>
    <w:rsid w:val="00F5187F"/>
    <w:rsid w:val="00F5276F"/>
    <w:rsid w:val="00F52774"/>
    <w:rsid w:val="00F52CE3"/>
    <w:rsid w:val="00F5325E"/>
    <w:rsid w:val="00F53D9D"/>
    <w:rsid w:val="00F53E2E"/>
    <w:rsid w:val="00F5423E"/>
    <w:rsid w:val="00F54FCA"/>
    <w:rsid w:val="00F558C4"/>
    <w:rsid w:val="00F56426"/>
    <w:rsid w:val="00F56683"/>
    <w:rsid w:val="00F57838"/>
    <w:rsid w:val="00F57B4F"/>
    <w:rsid w:val="00F602D9"/>
    <w:rsid w:val="00F60EA2"/>
    <w:rsid w:val="00F6127B"/>
    <w:rsid w:val="00F62090"/>
    <w:rsid w:val="00F621F2"/>
    <w:rsid w:val="00F62255"/>
    <w:rsid w:val="00F6289D"/>
    <w:rsid w:val="00F62D9E"/>
    <w:rsid w:val="00F6408B"/>
    <w:rsid w:val="00F64615"/>
    <w:rsid w:val="00F64826"/>
    <w:rsid w:val="00F65E67"/>
    <w:rsid w:val="00F66049"/>
    <w:rsid w:val="00F66B99"/>
    <w:rsid w:val="00F66C41"/>
    <w:rsid w:val="00F6708B"/>
    <w:rsid w:val="00F67525"/>
    <w:rsid w:val="00F70632"/>
    <w:rsid w:val="00F709AA"/>
    <w:rsid w:val="00F70AF8"/>
    <w:rsid w:val="00F70E5F"/>
    <w:rsid w:val="00F71389"/>
    <w:rsid w:val="00F72539"/>
    <w:rsid w:val="00F725DA"/>
    <w:rsid w:val="00F73CAB"/>
    <w:rsid w:val="00F74AA0"/>
    <w:rsid w:val="00F74BAA"/>
    <w:rsid w:val="00F7530A"/>
    <w:rsid w:val="00F75D43"/>
    <w:rsid w:val="00F76CF9"/>
    <w:rsid w:val="00F8092D"/>
    <w:rsid w:val="00F80DBE"/>
    <w:rsid w:val="00F80EA5"/>
    <w:rsid w:val="00F811BD"/>
    <w:rsid w:val="00F812F6"/>
    <w:rsid w:val="00F8231E"/>
    <w:rsid w:val="00F8232D"/>
    <w:rsid w:val="00F82A63"/>
    <w:rsid w:val="00F8316D"/>
    <w:rsid w:val="00F83DB0"/>
    <w:rsid w:val="00F85556"/>
    <w:rsid w:val="00F85792"/>
    <w:rsid w:val="00F860FC"/>
    <w:rsid w:val="00F87288"/>
    <w:rsid w:val="00F87333"/>
    <w:rsid w:val="00F87995"/>
    <w:rsid w:val="00F905A9"/>
    <w:rsid w:val="00F909BD"/>
    <w:rsid w:val="00F90E03"/>
    <w:rsid w:val="00F90F59"/>
    <w:rsid w:val="00F91048"/>
    <w:rsid w:val="00F91AB2"/>
    <w:rsid w:val="00F92CCD"/>
    <w:rsid w:val="00F92D60"/>
    <w:rsid w:val="00F93270"/>
    <w:rsid w:val="00F940B1"/>
    <w:rsid w:val="00F94CE8"/>
    <w:rsid w:val="00F960E6"/>
    <w:rsid w:val="00F96E2A"/>
    <w:rsid w:val="00F974CB"/>
    <w:rsid w:val="00F97F12"/>
    <w:rsid w:val="00FA19DF"/>
    <w:rsid w:val="00FA205E"/>
    <w:rsid w:val="00FA20BE"/>
    <w:rsid w:val="00FA2B8B"/>
    <w:rsid w:val="00FA32B4"/>
    <w:rsid w:val="00FA362C"/>
    <w:rsid w:val="00FA5752"/>
    <w:rsid w:val="00FA5806"/>
    <w:rsid w:val="00FA5B37"/>
    <w:rsid w:val="00FA5C08"/>
    <w:rsid w:val="00FA5DBD"/>
    <w:rsid w:val="00FA6AFD"/>
    <w:rsid w:val="00FA6E4E"/>
    <w:rsid w:val="00FA6F2E"/>
    <w:rsid w:val="00FA79B5"/>
    <w:rsid w:val="00FB0933"/>
    <w:rsid w:val="00FB09D5"/>
    <w:rsid w:val="00FB0B28"/>
    <w:rsid w:val="00FB0C2E"/>
    <w:rsid w:val="00FB13D6"/>
    <w:rsid w:val="00FB19E2"/>
    <w:rsid w:val="00FB1E1A"/>
    <w:rsid w:val="00FB231A"/>
    <w:rsid w:val="00FB2682"/>
    <w:rsid w:val="00FB2BAA"/>
    <w:rsid w:val="00FB2BCC"/>
    <w:rsid w:val="00FB3252"/>
    <w:rsid w:val="00FB4434"/>
    <w:rsid w:val="00FB45BD"/>
    <w:rsid w:val="00FB4A25"/>
    <w:rsid w:val="00FB573B"/>
    <w:rsid w:val="00FB62CD"/>
    <w:rsid w:val="00FB670B"/>
    <w:rsid w:val="00FB714A"/>
    <w:rsid w:val="00FB7614"/>
    <w:rsid w:val="00FC02D1"/>
    <w:rsid w:val="00FC0AAD"/>
    <w:rsid w:val="00FC0C0D"/>
    <w:rsid w:val="00FC1789"/>
    <w:rsid w:val="00FC25B9"/>
    <w:rsid w:val="00FC267D"/>
    <w:rsid w:val="00FC2AF2"/>
    <w:rsid w:val="00FC2B8A"/>
    <w:rsid w:val="00FC3E91"/>
    <w:rsid w:val="00FC484D"/>
    <w:rsid w:val="00FC5567"/>
    <w:rsid w:val="00FC5BC3"/>
    <w:rsid w:val="00FC6098"/>
    <w:rsid w:val="00FC7144"/>
    <w:rsid w:val="00FC71EE"/>
    <w:rsid w:val="00FC728C"/>
    <w:rsid w:val="00FD0EE3"/>
    <w:rsid w:val="00FD1100"/>
    <w:rsid w:val="00FD1278"/>
    <w:rsid w:val="00FD209F"/>
    <w:rsid w:val="00FD26EE"/>
    <w:rsid w:val="00FD2D1C"/>
    <w:rsid w:val="00FD2FBE"/>
    <w:rsid w:val="00FD351B"/>
    <w:rsid w:val="00FD35AC"/>
    <w:rsid w:val="00FD3A86"/>
    <w:rsid w:val="00FD3B7A"/>
    <w:rsid w:val="00FD3CCD"/>
    <w:rsid w:val="00FD4200"/>
    <w:rsid w:val="00FD4377"/>
    <w:rsid w:val="00FD4629"/>
    <w:rsid w:val="00FD4789"/>
    <w:rsid w:val="00FD5AC4"/>
    <w:rsid w:val="00FD7229"/>
    <w:rsid w:val="00FE1531"/>
    <w:rsid w:val="00FE1FE6"/>
    <w:rsid w:val="00FE29A6"/>
    <w:rsid w:val="00FE3A7A"/>
    <w:rsid w:val="00FE401A"/>
    <w:rsid w:val="00FE4386"/>
    <w:rsid w:val="00FE5360"/>
    <w:rsid w:val="00FE5A8F"/>
    <w:rsid w:val="00FE7428"/>
    <w:rsid w:val="00FE7588"/>
    <w:rsid w:val="00FE7BEB"/>
    <w:rsid w:val="00FF0DAA"/>
    <w:rsid w:val="00FF0F95"/>
    <w:rsid w:val="00FF1208"/>
    <w:rsid w:val="00FF1EA9"/>
    <w:rsid w:val="00FF2328"/>
    <w:rsid w:val="00FF2771"/>
    <w:rsid w:val="00FF31E5"/>
    <w:rsid w:val="00FF35AB"/>
    <w:rsid w:val="00FF363F"/>
    <w:rsid w:val="00FF3E87"/>
    <w:rsid w:val="00FF43FF"/>
    <w:rsid w:val="00FF4C2A"/>
    <w:rsid w:val="00FF4F06"/>
    <w:rsid w:val="00FF5BCF"/>
    <w:rsid w:val="00FF7406"/>
    <w:rsid w:val="00FF775B"/>
    <w:rsid w:val="00FF78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6FBFD"/>
  <w15:chartTrackingRefBased/>
  <w15:docId w15:val="{BA0BF5CD-BCFD-4EE7-A7D8-B6E7FB50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25A"/>
    <w:pPr>
      <w:spacing w:after="120" w:line="300" w:lineRule="auto"/>
    </w:pPr>
    <w:rPr>
      <w:rFonts w:ascii="Arial" w:hAnsi="Arial"/>
      <w:sz w:val="24"/>
    </w:rPr>
  </w:style>
  <w:style w:type="paragraph" w:styleId="Titre1">
    <w:name w:val="heading 1"/>
    <w:basedOn w:val="Normal"/>
    <w:next w:val="Normal"/>
    <w:link w:val="Titre1Car"/>
    <w:autoRedefine/>
    <w:uiPriority w:val="9"/>
    <w:qFormat/>
    <w:rsid w:val="00823248"/>
    <w:pPr>
      <w:keepNext/>
      <w:keepLines/>
      <w:spacing w:before="720" w:after="240"/>
      <w:outlineLvl w:val="0"/>
    </w:pPr>
    <w:rPr>
      <w:rFonts w:eastAsiaTheme="majorEastAsia" w:cs="Arial"/>
      <w:b/>
      <w:noProof/>
      <w:color w:val="006FB7"/>
      <w:sz w:val="36"/>
      <w:szCs w:val="36"/>
      <w:lang w:eastAsia="fr-CA"/>
    </w:rPr>
  </w:style>
  <w:style w:type="paragraph" w:styleId="Titre2">
    <w:name w:val="heading 2"/>
    <w:basedOn w:val="Normal"/>
    <w:next w:val="Normal"/>
    <w:link w:val="Titre2Car"/>
    <w:autoRedefine/>
    <w:uiPriority w:val="9"/>
    <w:qFormat/>
    <w:rsid w:val="00823248"/>
    <w:pPr>
      <w:spacing w:after="0"/>
      <w:outlineLvl w:val="1"/>
    </w:pPr>
    <w:rPr>
      <w:rFonts w:eastAsia="Times New Roman" w:cs="Arial"/>
      <w:b/>
      <w:bCs/>
      <w:sz w:val="32"/>
      <w:szCs w:val="32"/>
      <w:lang w:eastAsia="fr-CA"/>
    </w:rPr>
  </w:style>
  <w:style w:type="paragraph" w:styleId="Titre3">
    <w:name w:val="heading 3"/>
    <w:basedOn w:val="Normal"/>
    <w:next w:val="Normal"/>
    <w:link w:val="Titre3Car"/>
    <w:uiPriority w:val="9"/>
    <w:unhideWhenUsed/>
    <w:qFormat/>
    <w:rsid w:val="000B50AE"/>
    <w:pPr>
      <w:keepNext/>
      <w:keepLines/>
      <w:spacing w:before="240" w:after="240"/>
      <w:outlineLvl w:val="2"/>
    </w:pPr>
    <w:rPr>
      <w:rFonts w:eastAsiaTheme="majorEastAsia" w:cstheme="majorBidi"/>
      <w:b/>
      <w:color w:val="0070C0"/>
      <w:sz w:val="28"/>
      <w:szCs w:val="24"/>
    </w:rPr>
  </w:style>
  <w:style w:type="paragraph" w:styleId="Titre4">
    <w:name w:val="heading 4"/>
    <w:basedOn w:val="Normal"/>
    <w:next w:val="Normal"/>
    <w:link w:val="Titre4Car"/>
    <w:uiPriority w:val="9"/>
    <w:unhideWhenUsed/>
    <w:qFormat/>
    <w:rsid w:val="00D97EFB"/>
    <w:pPr>
      <w:keepNext/>
      <w:keepLines/>
      <w:spacing w:before="120" w:after="60"/>
      <w:outlineLvl w:val="3"/>
    </w:pPr>
    <w:rPr>
      <w:rFonts w:eastAsiaTheme="majorEastAsia" w:cstheme="majorBidi"/>
      <w:b/>
      <w:iCs/>
    </w:rPr>
  </w:style>
  <w:style w:type="paragraph" w:styleId="Titre5">
    <w:name w:val="heading 5"/>
    <w:basedOn w:val="Normal"/>
    <w:next w:val="Normal"/>
    <w:link w:val="Titre5Car"/>
    <w:uiPriority w:val="9"/>
    <w:unhideWhenUsed/>
    <w:qFormat/>
    <w:rsid w:val="008743E9"/>
    <w:pPr>
      <w:keepNext/>
      <w:keepLines/>
      <w:spacing w:before="40" w:after="0"/>
      <w:outlineLvl w:val="4"/>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B307E"/>
    <w:rPr>
      <w:color w:val="0563C1" w:themeColor="hyperlink"/>
      <w:u w:val="single"/>
    </w:rPr>
  </w:style>
  <w:style w:type="character" w:customStyle="1" w:styleId="Titre2Car">
    <w:name w:val="Titre 2 Car"/>
    <w:basedOn w:val="Policepardfaut"/>
    <w:link w:val="Titre2"/>
    <w:uiPriority w:val="9"/>
    <w:rsid w:val="00823248"/>
    <w:rPr>
      <w:rFonts w:ascii="Arial" w:eastAsia="Times New Roman" w:hAnsi="Arial" w:cs="Arial"/>
      <w:b/>
      <w:bCs/>
      <w:sz w:val="32"/>
      <w:szCs w:val="32"/>
      <w:lang w:eastAsia="fr-CA"/>
    </w:rPr>
  </w:style>
  <w:style w:type="character" w:styleId="Appelnotedebasdep">
    <w:name w:val="footnote reference"/>
    <w:basedOn w:val="Policepardfaut"/>
    <w:uiPriority w:val="99"/>
    <w:semiHidden/>
    <w:unhideWhenUsed/>
    <w:rsid w:val="000753B0"/>
  </w:style>
  <w:style w:type="table" w:styleId="Grilledutableau">
    <w:name w:val="Table Grid"/>
    <w:basedOn w:val="TableauNormal"/>
    <w:uiPriority w:val="39"/>
    <w:rsid w:val="0029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2263B"/>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263B"/>
    <w:rPr>
      <w:rFonts w:ascii="Segoe UI" w:hAnsi="Segoe UI" w:cs="Segoe UI"/>
      <w:sz w:val="18"/>
      <w:szCs w:val="18"/>
    </w:rPr>
  </w:style>
  <w:style w:type="character" w:customStyle="1" w:styleId="Titre4Car">
    <w:name w:val="Titre 4 Car"/>
    <w:basedOn w:val="Policepardfaut"/>
    <w:link w:val="Titre4"/>
    <w:uiPriority w:val="9"/>
    <w:rsid w:val="00D97EFB"/>
    <w:rPr>
      <w:rFonts w:ascii="Arial" w:eastAsiaTheme="majorEastAsia" w:hAnsi="Arial" w:cstheme="majorBidi"/>
      <w:b/>
      <w:iCs/>
      <w:sz w:val="24"/>
    </w:rPr>
  </w:style>
  <w:style w:type="character" w:styleId="Marquedecommentaire">
    <w:name w:val="annotation reference"/>
    <w:basedOn w:val="Policepardfaut"/>
    <w:uiPriority w:val="99"/>
    <w:semiHidden/>
    <w:unhideWhenUsed/>
    <w:rsid w:val="00D60228"/>
    <w:rPr>
      <w:sz w:val="16"/>
      <w:szCs w:val="16"/>
    </w:rPr>
  </w:style>
  <w:style w:type="paragraph" w:styleId="Objetducommentaire">
    <w:name w:val="annotation subject"/>
    <w:basedOn w:val="Normal"/>
    <w:next w:val="Normal"/>
    <w:link w:val="ObjetducommentaireCar"/>
    <w:uiPriority w:val="99"/>
    <w:semiHidden/>
    <w:unhideWhenUsed/>
    <w:rsid w:val="000B36DB"/>
    <w:rPr>
      <w:b/>
      <w:bCs/>
      <w:szCs w:val="20"/>
    </w:rPr>
  </w:style>
  <w:style w:type="character" w:customStyle="1" w:styleId="ObjetducommentaireCar">
    <w:name w:val="Objet du commentaire Car"/>
    <w:basedOn w:val="Policepardfaut"/>
    <w:link w:val="Objetducommentaire"/>
    <w:uiPriority w:val="99"/>
    <w:semiHidden/>
    <w:rsid w:val="000B36DB"/>
    <w:rPr>
      <w:b/>
      <w:bCs/>
      <w:sz w:val="20"/>
      <w:szCs w:val="20"/>
    </w:rPr>
  </w:style>
  <w:style w:type="character" w:styleId="Lienhypertextesuivivisit">
    <w:name w:val="FollowedHyperlink"/>
    <w:basedOn w:val="Policepardfaut"/>
    <w:uiPriority w:val="99"/>
    <w:semiHidden/>
    <w:unhideWhenUsed/>
    <w:rsid w:val="003D0D25"/>
    <w:rPr>
      <w:color w:val="954F72" w:themeColor="followedHyperlink"/>
      <w:u w:val="single"/>
    </w:rPr>
  </w:style>
  <w:style w:type="character" w:customStyle="1" w:styleId="Titre1Car">
    <w:name w:val="Titre 1 Car"/>
    <w:basedOn w:val="Policepardfaut"/>
    <w:link w:val="Titre1"/>
    <w:uiPriority w:val="9"/>
    <w:rsid w:val="00823248"/>
    <w:rPr>
      <w:rFonts w:ascii="Arial" w:eastAsiaTheme="majorEastAsia" w:hAnsi="Arial" w:cs="Arial"/>
      <w:b/>
      <w:noProof/>
      <w:color w:val="006FB7"/>
      <w:sz w:val="36"/>
      <w:szCs w:val="36"/>
      <w:lang w:eastAsia="fr-CA"/>
    </w:rPr>
  </w:style>
  <w:style w:type="paragraph" w:styleId="En-ttedetabledesmatires">
    <w:name w:val="TOC Heading"/>
    <w:basedOn w:val="Titre1"/>
    <w:next w:val="Normal"/>
    <w:uiPriority w:val="39"/>
    <w:unhideWhenUsed/>
    <w:qFormat/>
    <w:rsid w:val="00D840BC"/>
    <w:pPr>
      <w:outlineLvl w:val="9"/>
    </w:pPr>
  </w:style>
  <w:style w:type="paragraph" w:styleId="TM1">
    <w:name w:val="toc 1"/>
    <w:basedOn w:val="Normal"/>
    <w:next w:val="Normal"/>
    <w:autoRedefine/>
    <w:uiPriority w:val="39"/>
    <w:unhideWhenUsed/>
    <w:rsid w:val="00BC18F8"/>
    <w:pPr>
      <w:tabs>
        <w:tab w:val="right" w:leader="dot" w:pos="9396"/>
      </w:tabs>
      <w:spacing w:after="100"/>
    </w:pPr>
    <w:rPr>
      <w:b/>
      <w:noProof/>
    </w:rPr>
  </w:style>
  <w:style w:type="paragraph" w:styleId="Pieddepage">
    <w:name w:val="footer"/>
    <w:basedOn w:val="Normal"/>
    <w:link w:val="PieddepageCar"/>
    <w:uiPriority w:val="99"/>
    <w:unhideWhenUsed/>
    <w:rsid w:val="00D840BC"/>
    <w:pPr>
      <w:tabs>
        <w:tab w:val="center" w:pos="4703"/>
        <w:tab w:val="right" w:pos="9406"/>
      </w:tabs>
      <w:spacing w:after="0"/>
    </w:pPr>
  </w:style>
  <w:style w:type="character" w:customStyle="1" w:styleId="PieddepageCar">
    <w:name w:val="Pied de page Car"/>
    <w:basedOn w:val="Policepardfaut"/>
    <w:link w:val="Pieddepage"/>
    <w:uiPriority w:val="99"/>
    <w:rsid w:val="00D840BC"/>
  </w:style>
  <w:style w:type="paragraph" w:styleId="Rvision">
    <w:name w:val="Revision"/>
    <w:hidden/>
    <w:uiPriority w:val="99"/>
    <w:semiHidden/>
    <w:rsid w:val="00063237"/>
    <w:pPr>
      <w:spacing w:after="0" w:line="240" w:lineRule="auto"/>
    </w:pPr>
  </w:style>
  <w:style w:type="character" w:customStyle="1" w:styleId="Titre3Car">
    <w:name w:val="Titre 3 Car"/>
    <w:basedOn w:val="Policepardfaut"/>
    <w:link w:val="Titre3"/>
    <w:uiPriority w:val="9"/>
    <w:rsid w:val="000B50AE"/>
    <w:rPr>
      <w:rFonts w:ascii="Arial" w:eastAsiaTheme="majorEastAsia" w:hAnsi="Arial" w:cstheme="majorBidi"/>
      <w:b/>
      <w:color w:val="0070C0"/>
      <w:sz w:val="28"/>
      <w:szCs w:val="24"/>
    </w:rPr>
  </w:style>
  <w:style w:type="table" w:customStyle="1" w:styleId="TableGrid1">
    <w:name w:val="Table Grid1"/>
    <w:basedOn w:val="TableauNormal"/>
    <w:next w:val="Grilledutableau"/>
    <w:uiPriority w:val="59"/>
    <w:rsid w:val="007F07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RDD">
    <w:name w:val="Titre 3 RDD"/>
    <w:basedOn w:val="Titre2"/>
    <w:link w:val="Titre3RDDCar"/>
    <w:rsid w:val="00F66B99"/>
  </w:style>
  <w:style w:type="character" w:customStyle="1" w:styleId="Titre3RDDCar">
    <w:name w:val="Titre 3 RDD Car"/>
    <w:basedOn w:val="Titre2Car"/>
    <w:link w:val="Titre3RDD"/>
    <w:rsid w:val="00F66B99"/>
    <w:rPr>
      <w:rFonts w:ascii="Arial" w:eastAsia="Times New Roman" w:hAnsi="Arial" w:cs="Arial"/>
      <w:b/>
      <w:bCs/>
      <w:color w:val="00B0F0"/>
      <w:sz w:val="20"/>
      <w:szCs w:val="20"/>
      <w:lang w:eastAsia="fr-CA"/>
    </w:rPr>
  </w:style>
  <w:style w:type="paragraph" w:customStyle="1" w:styleId="normalbullets">
    <w:name w:val="normal bullets"/>
    <w:basedOn w:val="Normal"/>
    <w:link w:val="normalbulletsCar"/>
    <w:autoRedefine/>
    <w:qFormat/>
    <w:rsid w:val="00E044ED"/>
    <w:pPr>
      <w:numPr>
        <w:ilvl w:val="1"/>
        <w:numId w:val="31"/>
      </w:numPr>
      <w:spacing w:after="60"/>
      <w:jc w:val="both"/>
    </w:pPr>
    <w:rPr>
      <w:rFonts w:cs="Arial"/>
      <w:szCs w:val="20"/>
    </w:rPr>
  </w:style>
  <w:style w:type="character" w:customStyle="1" w:styleId="normalbulletsCar">
    <w:name w:val="normal bullets Car"/>
    <w:basedOn w:val="Policepardfaut"/>
    <w:link w:val="normalbullets"/>
    <w:rsid w:val="00E044ED"/>
    <w:rPr>
      <w:rFonts w:ascii="Arial" w:hAnsi="Arial" w:cs="Arial"/>
      <w:sz w:val="24"/>
      <w:szCs w:val="20"/>
    </w:rPr>
  </w:style>
  <w:style w:type="paragraph" w:styleId="Titre">
    <w:name w:val="Title"/>
    <w:basedOn w:val="Normal"/>
    <w:next w:val="Normal"/>
    <w:link w:val="TitreCar"/>
    <w:uiPriority w:val="10"/>
    <w:qFormat/>
    <w:rsid w:val="00F54FCA"/>
    <w:pPr>
      <w:jc w:val="center"/>
    </w:pPr>
    <w:rPr>
      <w:rFonts w:eastAsiaTheme="majorEastAsia" w:cs="Arial"/>
      <w:b/>
      <w:bCs/>
      <w:color w:val="0070C0"/>
      <w:sz w:val="28"/>
      <w:szCs w:val="28"/>
    </w:rPr>
  </w:style>
  <w:style w:type="character" w:customStyle="1" w:styleId="TitreCar">
    <w:name w:val="Titre Car"/>
    <w:basedOn w:val="Policepardfaut"/>
    <w:link w:val="Titre"/>
    <w:uiPriority w:val="10"/>
    <w:rsid w:val="00F54FCA"/>
    <w:rPr>
      <w:rFonts w:ascii="Arial" w:eastAsiaTheme="majorEastAsia" w:hAnsi="Arial" w:cs="Arial"/>
      <w:b/>
      <w:bCs/>
      <w:color w:val="0070C0"/>
      <w:sz w:val="28"/>
      <w:szCs w:val="28"/>
    </w:rPr>
  </w:style>
  <w:style w:type="paragraph" w:customStyle="1" w:styleId="normalvignettetableaux">
    <w:name w:val="normal vignette tableaux"/>
    <w:basedOn w:val="Normal"/>
    <w:qFormat/>
    <w:rsid w:val="009A0AA3"/>
    <w:pPr>
      <w:spacing w:after="160" w:line="259" w:lineRule="auto"/>
    </w:pPr>
    <w:rPr>
      <w:sz w:val="16"/>
    </w:rPr>
  </w:style>
  <w:style w:type="paragraph" w:customStyle="1" w:styleId="normalbulletchiffre">
    <w:name w:val="normal bullet chiffre"/>
    <w:basedOn w:val="normalbullets"/>
    <w:rsid w:val="002E7254"/>
    <w:pPr>
      <w:numPr>
        <w:numId w:val="22"/>
      </w:numPr>
    </w:pPr>
    <w:rPr>
      <w:color w:val="70AD47" w:themeColor="accent6"/>
    </w:rPr>
  </w:style>
  <w:style w:type="character" w:customStyle="1" w:styleId="Titre5Car">
    <w:name w:val="Titre 5 Car"/>
    <w:basedOn w:val="Policepardfaut"/>
    <w:link w:val="Titre5"/>
    <w:uiPriority w:val="9"/>
    <w:rsid w:val="008743E9"/>
    <w:rPr>
      <w:rFonts w:ascii="Arial" w:eastAsiaTheme="majorEastAsia" w:hAnsi="Arial" w:cstheme="majorBidi"/>
      <w:b/>
      <w:sz w:val="20"/>
    </w:rPr>
  </w:style>
  <w:style w:type="paragraph" w:customStyle="1" w:styleId="titre4bAU">
    <w:name w:val="titre 4b AU"/>
    <w:basedOn w:val="Titre5"/>
    <w:qFormat/>
    <w:rsid w:val="004A0F5B"/>
  </w:style>
  <w:style w:type="paragraph" w:customStyle="1" w:styleId="titre3bleusectionAU">
    <w:name w:val="titre 3 bleu section AU"/>
    <w:basedOn w:val="Titre3"/>
    <w:qFormat/>
    <w:rsid w:val="000829FD"/>
  </w:style>
  <w:style w:type="paragraph" w:customStyle="1" w:styleId="titre3AU">
    <w:name w:val="titre 3 + AU"/>
    <w:basedOn w:val="Titre3"/>
    <w:qFormat/>
    <w:rsid w:val="005055A7"/>
    <w:rPr>
      <w:noProof/>
      <w:sz w:val="32"/>
      <w:szCs w:val="32"/>
    </w:rPr>
  </w:style>
  <w:style w:type="paragraph" w:styleId="Commentaire">
    <w:name w:val="annotation text"/>
    <w:basedOn w:val="Normal"/>
    <w:link w:val="CommentaireCar"/>
    <w:uiPriority w:val="99"/>
    <w:semiHidden/>
    <w:unhideWhenUsed/>
    <w:rPr>
      <w:szCs w:val="20"/>
    </w:rPr>
  </w:style>
  <w:style w:type="character" w:customStyle="1" w:styleId="CommentaireCar">
    <w:name w:val="Commentaire Car"/>
    <w:basedOn w:val="Policepardfaut"/>
    <w:link w:val="Commentaire"/>
    <w:uiPriority w:val="99"/>
    <w:semiHidden/>
    <w:rPr>
      <w:rFonts w:ascii="Arial" w:hAnsi="Arial"/>
      <w:sz w:val="20"/>
      <w:szCs w:val="20"/>
    </w:rPr>
  </w:style>
  <w:style w:type="paragraph" w:styleId="Notedefin">
    <w:name w:val="endnote text"/>
    <w:basedOn w:val="Normal"/>
    <w:link w:val="NotedefinCar"/>
    <w:uiPriority w:val="99"/>
    <w:semiHidden/>
    <w:unhideWhenUsed/>
    <w:rsid w:val="00F65E67"/>
    <w:pPr>
      <w:spacing w:after="0"/>
    </w:pPr>
    <w:rPr>
      <w:szCs w:val="20"/>
    </w:rPr>
  </w:style>
  <w:style w:type="character" w:customStyle="1" w:styleId="NotedefinCar">
    <w:name w:val="Note de fin Car"/>
    <w:basedOn w:val="Policepardfaut"/>
    <w:link w:val="Notedefin"/>
    <w:uiPriority w:val="99"/>
    <w:semiHidden/>
    <w:rsid w:val="00F65E67"/>
    <w:rPr>
      <w:rFonts w:ascii="Arial" w:hAnsi="Arial"/>
      <w:sz w:val="20"/>
      <w:szCs w:val="20"/>
    </w:rPr>
  </w:style>
  <w:style w:type="character" w:styleId="Appeldenotedefin">
    <w:name w:val="endnote reference"/>
    <w:basedOn w:val="Policepardfaut"/>
    <w:uiPriority w:val="99"/>
    <w:semiHidden/>
    <w:unhideWhenUsed/>
    <w:rsid w:val="00F65E67"/>
    <w:rPr>
      <w:vertAlign w:val="superscript"/>
    </w:rPr>
  </w:style>
  <w:style w:type="paragraph" w:styleId="Notedebasdepage">
    <w:name w:val="footnote text"/>
    <w:basedOn w:val="Normal"/>
    <w:link w:val="NotedebasdepageCar"/>
    <w:semiHidden/>
    <w:unhideWhenUsed/>
    <w:rsid w:val="00F65E67"/>
    <w:pPr>
      <w:spacing w:after="0"/>
    </w:pPr>
    <w:rPr>
      <w:szCs w:val="20"/>
    </w:rPr>
  </w:style>
  <w:style w:type="character" w:customStyle="1" w:styleId="NotedebasdepageCar">
    <w:name w:val="Note de bas de page Car"/>
    <w:basedOn w:val="Policepardfaut"/>
    <w:link w:val="Notedebasdepage"/>
    <w:semiHidden/>
    <w:rsid w:val="00F65E67"/>
    <w:rPr>
      <w:rFonts w:ascii="Arial" w:hAnsi="Arial"/>
      <w:sz w:val="20"/>
      <w:szCs w:val="20"/>
    </w:rPr>
  </w:style>
  <w:style w:type="paragraph" w:styleId="TM2">
    <w:name w:val="toc 2"/>
    <w:basedOn w:val="Normal"/>
    <w:next w:val="Normal"/>
    <w:autoRedefine/>
    <w:uiPriority w:val="39"/>
    <w:unhideWhenUsed/>
    <w:rsid w:val="00DC53D7"/>
    <w:pPr>
      <w:tabs>
        <w:tab w:val="right" w:leader="dot" w:pos="12996"/>
      </w:tabs>
      <w:spacing w:after="100"/>
      <w:ind w:left="200"/>
    </w:pPr>
    <w:rPr>
      <w:b/>
      <w:noProof/>
    </w:rPr>
  </w:style>
  <w:style w:type="paragraph" w:styleId="TM3">
    <w:name w:val="toc 3"/>
    <w:basedOn w:val="Normal"/>
    <w:next w:val="Normal"/>
    <w:autoRedefine/>
    <w:uiPriority w:val="39"/>
    <w:unhideWhenUsed/>
    <w:rsid w:val="00BA54A0"/>
    <w:pPr>
      <w:spacing w:after="100"/>
      <w:ind w:left="400"/>
    </w:pPr>
  </w:style>
  <w:style w:type="paragraph" w:customStyle="1" w:styleId="Default">
    <w:name w:val="Default"/>
    <w:rsid w:val="00925545"/>
    <w:pPr>
      <w:autoSpaceDE w:val="0"/>
      <w:autoSpaceDN w:val="0"/>
      <w:adjustRightInd w:val="0"/>
      <w:spacing w:after="0" w:line="240" w:lineRule="auto"/>
    </w:pPr>
    <w:rPr>
      <w:rFonts w:ascii="STM Montreal" w:hAnsi="STM Montreal" w:cs="STM Montreal"/>
      <w:color w:val="000000"/>
      <w:sz w:val="24"/>
      <w:szCs w:val="24"/>
    </w:rPr>
  </w:style>
  <w:style w:type="character" w:customStyle="1" w:styleId="A17">
    <w:name w:val="A17"/>
    <w:uiPriority w:val="99"/>
    <w:rsid w:val="00925545"/>
    <w:rPr>
      <w:rFonts w:cs="STM Montreal"/>
      <w:b/>
      <w:bCs/>
      <w:color w:val="000000"/>
      <w:sz w:val="22"/>
      <w:szCs w:val="22"/>
    </w:rPr>
  </w:style>
  <w:style w:type="paragraph" w:customStyle="1" w:styleId="Pa35">
    <w:name w:val="Pa35"/>
    <w:basedOn w:val="Default"/>
    <w:next w:val="Default"/>
    <w:uiPriority w:val="99"/>
    <w:rsid w:val="00925545"/>
    <w:pPr>
      <w:spacing w:line="241" w:lineRule="atLeast"/>
    </w:pPr>
    <w:rPr>
      <w:rFonts w:cstheme="minorBidi"/>
      <w:color w:val="auto"/>
    </w:rPr>
  </w:style>
  <w:style w:type="character" w:customStyle="1" w:styleId="A15">
    <w:name w:val="A15"/>
    <w:uiPriority w:val="99"/>
    <w:rsid w:val="00925545"/>
    <w:rPr>
      <w:rFonts w:cs="STM Montreal"/>
      <w:color w:val="000000"/>
      <w:sz w:val="18"/>
      <w:szCs w:val="18"/>
    </w:rPr>
  </w:style>
  <w:style w:type="character" w:customStyle="1" w:styleId="A33">
    <w:name w:val="A33"/>
    <w:uiPriority w:val="99"/>
    <w:rsid w:val="00925545"/>
    <w:rPr>
      <w:rFonts w:cs="STM Montreal"/>
      <w:b/>
      <w:bCs/>
      <w:color w:val="000000"/>
      <w:sz w:val="22"/>
      <w:szCs w:val="22"/>
    </w:rPr>
  </w:style>
  <w:style w:type="paragraph" w:styleId="En-tte">
    <w:name w:val="header"/>
    <w:basedOn w:val="Normal"/>
    <w:link w:val="En-tteCar"/>
    <w:uiPriority w:val="99"/>
    <w:unhideWhenUsed/>
    <w:rsid w:val="005E7B79"/>
    <w:pPr>
      <w:tabs>
        <w:tab w:val="center" w:pos="4703"/>
        <w:tab w:val="right" w:pos="9406"/>
      </w:tabs>
      <w:spacing w:after="0" w:line="240" w:lineRule="auto"/>
    </w:pPr>
  </w:style>
  <w:style w:type="character" w:customStyle="1" w:styleId="En-tteCar">
    <w:name w:val="En-tête Car"/>
    <w:basedOn w:val="Policepardfaut"/>
    <w:link w:val="En-tte"/>
    <w:uiPriority w:val="99"/>
    <w:rsid w:val="005E7B7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393">
      <w:bodyDiv w:val="1"/>
      <w:marLeft w:val="0"/>
      <w:marRight w:val="0"/>
      <w:marTop w:val="0"/>
      <w:marBottom w:val="0"/>
      <w:divBdr>
        <w:top w:val="none" w:sz="0" w:space="0" w:color="auto"/>
        <w:left w:val="none" w:sz="0" w:space="0" w:color="auto"/>
        <w:bottom w:val="none" w:sz="0" w:space="0" w:color="auto"/>
        <w:right w:val="none" w:sz="0" w:space="0" w:color="auto"/>
      </w:divBdr>
    </w:div>
    <w:div w:id="24451629">
      <w:bodyDiv w:val="1"/>
      <w:marLeft w:val="0"/>
      <w:marRight w:val="0"/>
      <w:marTop w:val="0"/>
      <w:marBottom w:val="0"/>
      <w:divBdr>
        <w:top w:val="none" w:sz="0" w:space="0" w:color="auto"/>
        <w:left w:val="none" w:sz="0" w:space="0" w:color="auto"/>
        <w:bottom w:val="none" w:sz="0" w:space="0" w:color="auto"/>
        <w:right w:val="none" w:sz="0" w:space="0" w:color="auto"/>
      </w:divBdr>
    </w:div>
    <w:div w:id="84156416">
      <w:bodyDiv w:val="1"/>
      <w:marLeft w:val="0"/>
      <w:marRight w:val="0"/>
      <w:marTop w:val="0"/>
      <w:marBottom w:val="0"/>
      <w:divBdr>
        <w:top w:val="none" w:sz="0" w:space="0" w:color="auto"/>
        <w:left w:val="none" w:sz="0" w:space="0" w:color="auto"/>
        <w:bottom w:val="none" w:sz="0" w:space="0" w:color="auto"/>
        <w:right w:val="none" w:sz="0" w:space="0" w:color="auto"/>
      </w:divBdr>
    </w:div>
    <w:div w:id="96558407">
      <w:bodyDiv w:val="1"/>
      <w:marLeft w:val="0"/>
      <w:marRight w:val="0"/>
      <w:marTop w:val="0"/>
      <w:marBottom w:val="0"/>
      <w:divBdr>
        <w:top w:val="none" w:sz="0" w:space="0" w:color="auto"/>
        <w:left w:val="none" w:sz="0" w:space="0" w:color="auto"/>
        <w:bottom w:val="none" w:sz="0" w:space="0" w:color="auto"/>
        <w:right w:val="none" w:sz="0" w:space="0" w:color="auto"/>
      </w:divBdr>
    </w:div>
    <w:div w:id="159201515">
      <w:bodyDiv w:val="1"/>
      <w:marLeft w:val="0"/>
      <w:marRight w:val="0"/>
      <w:marTop w:val="0"/>
      <w:marBottom w:val="0"/>
      <w:divBdr>
        <w:top w:val="none" w:sz="0" w:space="0" w:color="auto"/>
        <w:left w:val="none" w:sz="0" w:space="0" w:color="auto"/>
        <w:bottom w:val="none" w:sz="0" w:space="0" w:color="auto"/>
        <w:right w:val="none" w:sz="0" w:space="0" w:color="auto"/>
      </w:divBdr>
    </w:div>
    <w:div w:id="183401416">
      <w:bodyDiv w:val="1"/>
      <w:marLeft w:val="0"/>
      <w:marRight w:val="0"/>
      <w:marTop w:val="0"/>
      <w:marBottom w:val="0"/>
      <w:divBdr>
        <w:top w:val="none" w:sz="0" w:space="0" w:color="auto"/>
        <w:left w:val="none" w:sz="0" w:space="0" w:color="auto"/>
        <w:bottom w:val="none" w:sz="0" w:space="0" w:color="auto"/>
        <w:right w:val="none" w:sz="0" w:space="0" w:color="auto"/>
      </w:divBdr>
    </w:div>
    <w:div w:id="218328316">
      <w:bodyDiv w:val="1"/>
      <w:marLeft w:val="0"/>
      <w:marRight w:val="0"/>
      <w:marTop w:val="0"/>
      <w:marBottom w:val="0"/>
      <w:divBdr>
        <w:top w:val="none" w:sz="0" w:space="0" w:color="auto"/>
        <w:left w:val="none" w:sz="0" w:space="0" w:color="auto"/>
        <w:bottom w:val="none" w:sz="0" w:space="0" w:color="auto"/>
        <w:right w:val="none" w:sz="0" w:space="0" w:color="auto"/>
      </w:divBdr>
    </w:div>
    <w:div w:id="236794678">
      <w:bodyDiv w:val="1"/>
      <w:marLeft w:val="0"/>
      <w:marRight w:val="0"/>
      <w:marTop w:val="0"/>
      <w:marBottom w:val="0"/>
      <w:divBdr>
        <w:top w:val="none" w:sz="0" w:space="0" w:color="auto"/>
        <w:left w:val="none" w:sz="0" w:space="0" w:color="auto"/>
        <w:bottom w:val="none" w:sz="0" w:space="0" w:color="auto"/>
        <w:right w:val="none" w:sz="0" w:space="0" w:color="auto"/>
      </w:divBdr>
    </w:div>
    <w:div w:id="267350422">
      <w:bodyDiv w:val="1"/>
      <w:marLeft w:val="0"/>
      <w:marRight w:val="0"/>
      <w:marTop w:val="0"/>
      <w:marBottom w:val="0"/>
      <w:divBdr>
        <w:top w:val="none" w:sz="0" w:space="0" w:color="auto"/>
        <w:left w:val="none" w:sz="0" w:space="0" w:color="auto"/>
        <w:bottom w:val="none" w:sz="0" w:space="0" w:color="auto"/>
        <w:right w:val="none" w:sz="0" w:space="0" w:color="auto"/>
      </w:divBdr>
    </w:div>
    <w:div w:id="280261503">
      <w:bodyDiv w:val="1"/>
      <w:marLeft w:val="0"/>
      <w:marRight w:val="0"/>
      <w:marTop w:val="0"/>
      <w:marBottom w:val="0"/>
      <w:divBdr>
        <w:top w:val="none" w:sz="0" w:space="0" w:color="auto"/>
        <w:left w:val="none" w:sz="0" w:space="0" w:color="auto"/>
        <w:bottom w:val="none" w:sz="0" w:space="0" w:color="auto"/>
        <w:right w:val="none" w:sz="0" w:space="0" w:color="auto"/>
      </w:divBdr>
    </w:div>
    <w:div w:id="297106650">
      <w:bodyDiv w:val="1"/>
      <w:marLeft w:val="0"/>
      <w:marRight w:val="0"/>
      <w:marTop w:val="0"/>
      <w:marBottom w:val="0"/>
      <w:divBdr>
        <w:top w:val="none" w:sz="0" w:space="0" w:color="auto"/>
        <w:left w:val="none" w:sz="0" w:space="0" w:color="auto"/>
        <w:bottom w:val="none" w:sz="0" w:space="0" w:color="auto"/>
        <w:right w:val="none" w:sz="0" w:space="0" w:color="auto"/>
      </w:divBdr>
    </w:div>
    <w:div w:id="350768486">
      <w:bodyDiv w:val="1"/>
      <w:marLeft w:val="0"/>
      <w:marRight w:val="0"/>
      <w:marTop w:val="0"/>
      <w:marBottom w:val="0"/>
      <w:divBdr>
        <w:top w:val="none" w:sz="0" w:space="0" w:color="auto"/>
        <w:left w:val="none" w:sz="0" w:space="0" w:color="auto"/>
        <w:bottom w:val="none" w:sz="0" w:space="0" w:color="auto"/>
        <w:right w:val="none" w:sz="0" w:space="0" w:color="auto"/>
      </w:divBdr>
    </w:div>
    <w:div w:id="361900045">
      <w:bodyDiv w:val="1"/>
      <w:marLeft w:val="0"/>
      <w:marRight w:val="0"/>
      <w:marTop w:val="0"/>
      <w:marBottom w:val="0"/>
      <w:divBdr>
        <w:top w:val="none" w:sz="0" w:space="0" w:color="auto"/>
        <w:left w:val="none" w:sz="0" w:space="0" w:color="auto"/>
        <w:bottom w:val="none" w:sz="0" w:space="0" w:color="auto"/>
        <w:right w:val="none" w:sz="0" w:space="0" w:color="auto"/>
      </w:divBdr>
    </w:div>
    <w:div w:id="397021618">
      <w:bodyDiv w:val="1"/>
      <w:marLeft w:val="0"/>
      <w:marRight w:val="0"/>
      <w:marTop w:val="0"/>
      <w:marBottom w:val="0"/>
      <w:divBdr>
        <w:top w:val="none" w:sz="0" w:space="0" w:color="auto"/>
        <w:left w:val="none" w:sz="0" w:space="0" w:color="auto"/>
        <w:bottom w:val="none" w:sz="0" w:space="0" w:color="auto"/>
        <w:right w:val="none" w:sz="0" w:space="0" w:color="auto"/>
      </w:divBdr>
    </w:div>
    <w:div w:id="436605259">
      <w:bodyDiv w:val="1"/>
      <w:marLeft w:val="0"/>
      <w:marRight w:val="0"/>
      <w:marTop w:val="0"/>
      <w:marBottom w:val="0"/>
      <w:divBdr>
        <w:top w:val="none" w:sz="0" w:space="0" w:color="auto"/>
        <w:left w:val="none" w:sz="0" w:space="0" w:color="auto"/>
        <w:bottom w:val="none" w:sz="0" w:space="0" w:color="auto"/>
        <w:right w:val="none" w:sz="0" w:space="0" w:color="auto"/>
      </w:divBdr>
    </w:div>
    <w:div w:id="450250091">
      <w:bodyDiv w:val="1"/>
      <w:marLeft w:val="0"/>
      <w:marRight w:val="0"/>
      <w:marTop w:val="0"/>
      <w:marBottom w:val="0"/>
      <w:divBdr>
        <w:top w:val="none" w:sz="0" w:space="0" w:color="auto"/>
        <w:left w:val="none" w:sz="0" w:space="0" w:color="auto"/>
        <w:bottom w:val="none" w:sz="0" w:space="0" w:color="auto"/>
        <w:right w:val="none" w:sz="0" w:space="0" w:color="auto"/>
      </w:divBdr>
    </w:div>
    <w:div w:id="522403530">
      <w:bodyDiv w:val="1"/>
      <w:marLeft w:val="0"/>
      <w:marRight w:val="0"/>
      <w:marTop w:val="0"/>
      <w:marBottom w:val="0"/>
      <w:divBdr>
        <w:top w:val="none" w:sz="0" w:space="0" w:color="auto"/>
        <w:left w:val="none" w:sz="0" w:space="0" w:color="auto"/>
        <w:bottom w:val="none" w:sz="0" w:space="0" w:color="auto"/>
        <w:right w:val="none" w:sz="0" w:space="0" w:color="auto"/>
      </w:divBdr>
    </w:div>
    <w:div w:id="536547527">
      <w:bodyDiv w:val="1"/>
      <w:marLeft w:val="0"/>
      <w:marRight w:val="0"/>
      <w:marTop w:val="0"/>
      <w:marBottom w:val="0"/>
      <w:divBdr>
        <w:top w:val="none" w:sz="0" w:space="0" w:color="auto"/>
        <w:left w:val="none" w:sz="0" w:space="0" w:color="auto"/>
        <w:bottom w:val="none" w:sz="0" w:space="0" w:color="auto"/>
        <w:right w:val="none" w:sz="0" w:space="0" w:color="auto"/>
      </w:divBdr>
    </w:div>
    <w:div w:id="545918225">
      <w:bodyDiv w:val="1"/>
      <w:marLeft w:val="0"/>
      <w:marRight w:val="0"/>
      <w:marTop w:val="0"/>
      <w:marBottom w:val="0"/>
      <w:divBdr>
        <w:top w:val="none" w:sz="0" w:space="0" w:color="auto"/>
        <w:left w:val="none" w:sz="0" w:space="0" w:color="auto"/>
        <w:bottom w:val="none" w:sz="0" w:space="0" w:color="auto"/>
        <w:right w:val="none" w:sz="0" w:space="0" w:color="auto"/>
      </w:divBdr>
    </w:div>
    <w:div w:id="579825950">
      <w:bodyDiv w:val="1"/>
      <w:marLeft w:val="0"/>
      <w:marRight w:val="0"/>
      <w:marTop w:val="0"/>
      <w:marBottom w:val="0"/>
      <w:divBdr>
        <w:top w:val="none" w:sz="0" w:space="0" w:color="auto"/>
        <w:left w:val="none" w:sz="0" w:space="0" w:color="auto"/>
        <w:bottom w:val="none" w:sz="0" w:space="0" w:color="auto"/>
        <w:right w:val="none" w:sz="0" w:space="0" w:color="auto"/>
      </w:divBdr>
    </w:div>
    <w:div w:id="675303603">
      <w:bodyDiv w:val="1"/>
      <w:marLeft w:val="0"/>
      <w:marRight w:val="0"/>
      <w:marTop w:val="0"/>
      <w:marBottom w:val="0"/>
      <w:divBdr>
        <w:top w:val="none" w:sz="0" w:space="0" w:color="auto"/>
        <w:left w:val="none" w:sz="0" w:space="0" w:color="auto"/>
        <w:bottom w:val="none" w:sz="0" w:space="0" w:color="auto"/>
        <w:right w:val="none" w:sz="0" w:space="0" w:color="auto"/>
      </w:divBdr>
    </w:div>
    <w:div w:id="701521208">
      <w:bodyDiv w:val="1"/>
      <w:marLeft w:val="0"/>
      <w:marRight w:val="0"/>
      <w:marTop w:val="0"/>
      <w:marBottom w:val="0"/>
      <w:divBdr>
        <w:top w:val="none" w:sz="0" w:space="0" w:color="auto"/>
        <w:left w:val="none" w:sz="0" w:space="0" w:color="auto"/>
        <w:bottom w:val="none" w:sz="0" w:space="0" w:color="auto"/>
        <w:right w:val="none" w:sz="0" w:space="0" w:color="auto"/>
      </w:divBdr>
    </w:div>
    <w:div w:id="734476533">
      <w:bodyDiv w:val="1"/>
      <w:marLeft w:val="0"/>
      <w:marRight w:val="0"/>
      <w:marTop w:val="0"/>
      <w:marBottom w:val="0"/>
      <w:divBdr>
        <w:top w:val="none" w:sz="0" w:space="0" w:color="auto"/>
        <w:left w:val="none" w:sz="0" w:space="0" w:color="auto"/>
        <w:bottom w:val="none" w:sz="0" w:space="0" w:color="auto"/>
        <w:right w:val="none" w:sz="0" w:space="0" w:color="auto"/>
      </w:divBdr>
    </w:div>
    <w:div w:id="754787437">
      <w:bodyDiv w:val="1"/>
      <w:marLeft w:val="0"/>
      <w:marRight w:val="0"/>
      <w:marTop w:val="0"/>
      <w:marBottom w:val="0"/>
      <w:divBdr>
        <w:top w:val="none" w:sz="0" w:space="0" w:color="auto"/>
        <w:left w:val="none" w:sz="0" w:space="0" w:color="auto"/>
        <w:bottom w:val="none" w:sz="0" w:space="0" w:color="auto"/>
        <w:right w:val="none" w:sz="0" w:space="0" w:color="auto"/>
      </w:divBdr>
    </w:div>
    <w:div w:id="835192749">
      <w:bodyDiv w:val="1"/>
      <w:marLeft w:val="0"/>
      <w:marRight w:val="0"/>
      <w:marTop w:val="0"/>
      <w:marBottom w:val="0"/>
      <w:divBdr>
        <w:top w:val="none" w:sz="0" w:space="0" w:color="auto"/>
        <w:left w:val="none" w:sz="0" w:space="0" w:color="auto"/>
        <w:bottom w:val="none" w:sz="0" w:space="0" w:color="auto"/>
        <w:right w:val="none" w:sz="0" w:space="0" w:color="auto"/>
      </w:divBdr>
    </w:div>
    <w:div w:id="848329063">
      <w:bodyDiv w:val="1"/>
      <w:marLeft w:val="0"/>
      <w:marRight w:val="0"/>
      <w:marTop w:val="0"/>
      <w:marBottom w:val="0"/>
      <w:divBdr>
        <w:top w:val="none" w:sz="0" w:space="0" w:color="auto"/>
        <w:left w:val="none" w:sz="0" w:space="0" w:color="auto"/>
        <w:bottom w:val="none" w:sz="0" w:space="0" w:color="auto"/>
        <w:right w:val="none" w:sz="0" w:space="0" w:color="auto"/>
      </w:divBdr>
    </w:div>
    <w:div w:id="860893955">
      <w:bodyDiv w:val="1"/>
      <w:marLeft w:val="0"/>
      <w:marRight w:val="0"/>
      <w:marTop w:val="0"/>
      <w:marBottom w:val="0"/>
      <w:divBdr>
        <w:top w:val="none" w:sz="0" w:space="0" w:color="auto"/>
        <w:left w:val="none" w:sz="0" w:space="0" w:color="auto"/>
        <w:bottom w:val="none" w:sz="0" w:space="0" w:color="auto"/>
        <w:right w:val="none" w:sz="0" w:space="0" w:color="auto"/>
      </w:divBdr>
    </w:div>
    <w:div w:id="881787633">
      <w:bodyDiv w:val="1"/>
      <w:marLeft w:val="0"/>
      <w:marRight w:val="0"/>
      <w:marTop w:val="0"/>
      <w:marBottom w:val="0"/>
      <w:divBdr>
        <w:top w:val="none" w:sz="0" w:space="0" w:color="auto"/>
        <w:left w:val="none" w:sz="0" w:space="0" w:color="auto"/>
        <w:bottom w:val="none" w:sz="0" w:space="0" w:color="auto"/>
        <w:right w:val="none" w:sz="0" w:space="0" w:color="auto"/>
      </w:divBdr>
    </w:div>
    <w:div w:id="886840552">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18443271">
      <w:bodyDiv w:val="1"/>
      <w:marLeft w:val="0"/>
      <w:marRight w:val="0"/>
      <w:marTop w:val="0"/>
      <w:marBottom w:val="0"/>
      <w:divBdr>
        <w:top w:val="none" w:sz="0" w:space="0" w:color="auto"/>
        <w:left w:val="none" w:sz="0" w:space="0" w:color="auto"/>
        <w:bottom w:val="none" w:sz="0" w:space="0" w:color="auto"/>
        <w:right w:val="none" w:sz="0" w:space="0" w:color="auto"/>
      </w:divBdr>
    </w:div>
    <w:div w:id="941297612">
      <w:bodyDiv w:val="1"/>
      <w:marLeft w:val="0"/>
      <w:marRight w:val="0"/>
      <w:marTop w:val="0"/>
      <w:marBottom w:val="0"/>
      <w:divBdr>
        <w:top w:val="none" w:sz="0" w:space="0" w:color="auto"/>
        <w:left w:val="none" w:sz="0" w:space="0" w:color="auto"/>
        <w:bottom w:val="none" w:sz="0" w:space="0" w:color="auto"/>
        <w:right w:val="none" w:sz="0" w:space="0" w:color="auto"/>
      </w:divBdr>
      <w:divsChild>
        <w:div w:id="1213689316">
          <w:marLeft w:val="605"/>
          <w:marRight w:val="0"/>
          <w:marTop w:val="86"/>
          <w:marBottom w:val="216"/>
          <w:divBdr>
            <w:top w:val="none" w:sz="0" w:space="0" w:color="auto"/>
            <w:left w:val="none" w:sz="0" w:space="0" w:color="auto"/>
            <w:bottom w:val="none" w:sz="0" w:space="0" w:color="auto"/>
            <w:right w:val="none" w:sz="0" w:space="0" w:color="auto"/>
          </w:divBdr>
        </w:div>
        <w:div w:id="1333416447">
          <w:marLeft w:val="1166"/>
          <w:marRight w:val="0"/>
          <w:marTop w:val="67"/>
          <w:marBottom w:val="0"/>
          <w:divBdr>
            <w:top w:val="none" w:sz="0" w:space="0" w:color="auto"/>
            <w:left w:val="none" w:sz="0" w:space="0" w:color="auto"/>
            <w:bottom w:val="none" w:sz="0" w:space="0" w:color="auto"/>
            <w:right w:val="none" w:sz="0" w:space="0" w:color="auto"/>
          </w:divBdr>
        </w:div>
        <w:div w:id="1737163045">
          <w:marLeft w:val="605"/>
          <w:marRight w:val="0"/>
          <w:marTop w:val="86"/>
          <w:marBottom w:val="216"/>
          <w:divBdr>
            <w:top w:val="none" w:sz="0" w:space="0" w:color="auto"/>
            <w:left w:val="none" w:sz="0" w:space="0" w:color="auto"/>
            <w:bottom w:val="none" w:sz="0" w:space="0" w:color="auto"/>
            <w:right w:val="none" w:sz="0" w:space="0" w:color="auto"/>
          </w:divBdr>
        </w:div>
        <w:div w:id="1779059366">
          <w:marLeft w:val="1224"/>
          <w:marRight w:val="0"/>
          <w:marTop w:val="67"/>
          <w:marBottom w:val="0"/>
          <w:divBdr>
            <w:top w:val="none" w:sz="0" w:space="0" w:color="auto"/>
            <w:left w:val="none" w:sz="0" w:space="0" w:color="auto"/>
            <w:bottom w:val="none" w:sz="0" w:space="0" w:color="auto"/>
            <w:right w:val="none" w:sz="0" w:space="0" w:color="auto"/>
          </w:divBdr>
        </w:div>
      </w:divsChild>
    </w:div>
    <w:div w:id="994990793">
      <w:bodyDiv w:val="1"/>
      <w:marLeft w:val="0"/>
      <w:marRight w:val="0"/>
      <w:marTop w:val="0"/>
      <w:marBottom w:val="0"/>
      <w:divBdr>
        <w:top w:val="none" w:sz="0" w:space="0" w:color="auto"/>
        <w:left w:val="none" w:sz="0" w:space="0" w:color="auto"/>
        <w:bottom w:val="none" w:sz="0" w:space="0" w:color="auto"/>
        <w:right w:val="none" w:sz="0" w:space="0" w:color="auto"/>
      </w:divBdr>
      <w:divsChild>
        <w:div w:id="28843707">
          <w:marLeft w:val="547"/>
          <w:marRight w:val="0"/>
          <w:marTop w:val="77"/>
          <w:marBottom w:val="192"/>
          <w:divBdr>
            <w:top w:val="none" w:sz="0" w:space="0" w:color="auto"/>
            <w:left w:val="none" w:sz="0" w:space="0" w:color="auto"/>
            <w:bottom w:val="none" w:sz="0" w:space="0" w:color="auto"/>
            <w:right w:val="none" w:sz="0" w:space="0" w:color="auto"/>
          </w:divBdr>
        </w:div>
        <w:div w:id="711686133">
          <w:marLeft w:val="547"/>
          <w:marRight w:val="0"/>
          <w:marTop w:val="77"/>
          <w:marBottom w:val="192"/>
          <w:divBdr>
            <w:top w:val="none" w:sz="0" w:space="0" w:color="auto"/>
            <w:left w:val="none" w:sz="0" w:space="0" w:color="auto"/>
            <w:bottom w:val="none" w:sz="0" w:space="0" w:color="auto"/>
            <w:right w:val="none" w:sz="0" w:space="0" w:color="auto"/>
          </w:divBdr>
        </w:div>
        <w:div w:id="940451143">
          <w:marLeft w:val="547"/>
          <w:marRight w:val="0"/>
          <w:marTop w:val="77"/>
          <w:marBottom w:val="192"/>
          <w:divBdr>
            <w:top w:val="none" w:sz="0" w:space="0" w:color="auto"/>
            <w:left w:val="none" w:sz="0" w:space="0" w:color="auto"/>
            <w:bottom w:val="none" w:sz="0" w:space="0" w:color="auto"/>
            <w:right w:val="none" w:sz="0" w:space="0" w:color="auto"/>
          </w:divBdr>
        </w:div>
        <w:div w:id="941886040">
          <w:marLeft w:val="547"/>
          <w:marRight w:val="0"/>
          <w:marTop w:val="77"/>
          <w:marBottom w:val="192"/>
          <w:divBdr>
            <w:top w:val="none" w:sz="0" w:space="0" w:color="auto"/>
            <w:left w:val="none" w:sz="0" w:space="0" w:color="auto"/>
            <w:bottom w:val="none" w:sz="0" w:space="0" w:color="auto"/>
            <w:right w:val="none" w:sz="0" w:space="0" w:color="auto"/>
          </w:divBdr>
        </w:div>
        <w:div w:id="2030792873">
          <w:marLeft w:val="547"/>
          <w:marRight w:val="0"/>
          <w:marTop w:val="77"/>
          <w:marBottom w:val="192"/>
          <w:divBdr>
            <w:top w:val="none" w:sz="0" w:space="0" w:color="auto"/>
            <w:left w:val="none" w:sz="0" w:space="0" w:color="auto"/>
            <w:bottom w:val="none" w:sz="0" w:space="0" w:color="auto"/>
            <w:right w:val="none" w:sz="0" w:space="0" w:color="auto"/>
          </w:divBdr>
        </w:div>
      </w:divsChild>
    </w:div>
    <w:div w:id="1030762246">
      <w:bodyDiv w:val="1"/>
      <w:marLeft w:val="0"/>
      <w:marRight w:val="0"/>
      <w:marTop w:val="0"/>
      <w:marBottom w:val="0"/>
      <w:divBdr>
        <w:top w:val="none" w:sz="0" w:space="0" w:color="auto"/>
        <w:left w:val="none" w:sz="0" w:space="0" w:color="auto"/>
        <w:bottom w:val="none" w:sz="0" w:space="0" w:color="auto"/>
        <w:right w:val="none" w:sz="0" w:space="0" w:color="auto"/>
      </w:divBdr>
    </w:div>
    <w:div w:id="1062219086">
      <w:bodyDiv w:val="1"/>
      <w:marLeft w:val="0"/>
      <w:marRight w:val="0"/>
      <w:marTop w:val="0"/>
      <w:marBottom w:val="0"/>
      <w:divBdr>
        <w:top w:val="none" w:sz="0" w:space="0" w:color="auto"/>
        <w:left w:val="none" w:sz="0" w:space="0" w:color="auto"/>
        <w:bottom w:val="none" w:sz="0" w:space="0" w:color="auto"/>
        <w:right w:val="none" w:sz="0" w:space="0" w:color="auto"/>
      </w:divBdr>
    </w:div>
    <w:div w:id="1068576922">
      <w:bodyDiv w:val="1"/>
      <w:marLeft w:val="0"/>
      <w:marRight w:val="0"/>
      <w:marTop w:val="0"/>
      <w:marBottom w:val="0"/>
      <w:divBdr>
        <w:top w:val="none" w:sz="0" w:space="0" w:color="auto"/>
        <w:left w:val="none" w:sz="0" w:space="0" w:color="auto"/>
        <w:bottom w:val="none" w:sz="0" w:space="0" w:color="auto"/>
        <w:right w:val="none" w:sz="0" w:space="0" w:color="auto"/>
      </w:divBdr>
    </w:div>
    <w:div w:id="1076633779">
      <w:bodyDiv w:val="1"/>
      <w:marLeft w:val="0"/>
      <w:marRight w:val="0"/>
      <w:marTop w:val="0"/>
      <w:marBottom w:val="0"/>
      <w:divBdr>
        <w:top w:val="none" w:sz="0" w:space="0" w:color="auto"/>
        <w:left w:val="none" w:sz="0" w:space="0" w:color="auto"/>
        <w:bottom w:val="none" w:sz="0" w:space="0" w:color="auto"/>
        <w:right w:val="none" w:sz="0" w:space="0" w:color="auto"/>
      </w:divBdr>
    </w:div>
    <w:div w:id="1078945481">
      <w:bodyDiv w:val="1"/>
      <w:marLeft w:val="0"/>
      <w:marRight w:val="0"/>
      <w:marTop w:val="0"/>
      <w:marBottom w:val="0"/>
      <w:divBdr>
        <w:top w:val="none" w:sz="0" w:space="0" w:color="auto"/>
        <w:left w:val="none" w:sz="0" w:space="0" w:color="auto"/>
        <w:bottom w:val="none" w:sz="0" w:space="0" w:color="auto"/>
        <w:right w:val="none" w:sz="0" w:space="0" w:color="auto"/>
      </w:divBdr>
    </w:div>
    <w:div w:id="1100639936">
      <w:bodyDiv w:val="1"/>
      <w:marLeft w:val="0"/>
      <w:marRight w:val="0"/>
      <w:marTop w:val="0"/>
      <w:marBottom w:val="0"/>
      <w:divBdr>
        <w:top w:val="none" w:sz="0" w:space="0" w:color="auto"/>
        <w:left w:val="none" w:sz="0" w:space="0" w:color="auto"/>
        <w:bottom w:val="none" w:sz="0" w:space="0" w:color="auto"/>
        <w:right w:val="none" w:sz="0" w:space="0" w:color="auto"/>
      </w:divBdr>
    </w:div>
    <w:div w:id="1103577849">
      <w:bodyDiv w:val="1"/>
      <w:marLeft w:val="0"/>
      <w:marRight w:val="0"/>
      <w:marTop w:val="0"/>
      <w:marBottom w:val="0"/>
      <w:divBdr>
        <w:top w:val="none" w:sz="0" w:space="0" w:color="auto"/>
        <w:left w:val="none" w:sz="0" w:space="0" w:color="auto"/>
        <w:bottom w:val="none" w:sz="0" w:space="0" w:color="auto"/>
        <w:right w:val="none" w:sz="0" w:space="0" w:color="auto"/>
      </w:divBdr>
      <w:divsChild>
        <w:div w:id="32313243">
          <w:marLeft w:val="547"/>
          <w:marRight w:val="0"/>
          <w:marTop w:val="86"/>
          <w:marBottom w:val="216"/>
          <w:divBdr>
            <w:top w:val="none" w:sz="0" w:space="0" w:color="auto"/>
            <w:left w:val="none" w:sz="0" w:space="0" w:color="auto"/>
            <w:bottom w:val="none" w:sz="0" w:space="0" w:color="auto"/>
            <w:right w:val="none" w:sz="0" w:space="0" w:color="auto"/>
          </w:divBdr>
        </w:div>
      </w:divsChild>
    </w:div>
    <w:div w:id="1105880942">
      <w:bodyDiv w:val="1"/>
      <w:marLeft w:val="0"/>
      <w:marRight w:val="0"/>
      <w:marTop w:val="0"/>
      <w:marBottom w:val="0"/>
      <w:divBdr>
        <w:top w:val="none" w:sz="0" w:space="0" w:color="auto"/>
        <w:left w:val="none" w:sz="0" w:space="0" w:color="auto"/>
        <w:bottom w:val="none" w:sz="0" w:space="0" w:color="auto"/>
        <w:right w:val="none" w:sz="0" w:space="0" w:color="auto"/>
      </w:divBdr>
    </w:div>
    <w:div w:id="1133594973">
      <w:bodyDiv w:val="1"/>
      <w:marLeft w:val="0"/>
      <w:marRight w:val="0"/>
      <w:marTop w:val="0"/>
      <w:marBottom w:val="0"/>
      <w:divBdr>
        <w:top w:val="none" w:sz="0" w:space="0" w:color="auto"/>
        <w:left w:val="none" w:sz="0" w:space="0" w:color="auto"/>
        <w:bottom w:val="none" w:sz="0" w:space="0" w:color="auto"/>
        <w:right w:val="none" w:sz="0" w:space="0" w:color="auto"/>
      </w:divBdr>
    </w:div>
    <w:div w:id="1151099604">
      <w:bodyDiv w:val="1"/>
      <w:marLeft w:val="0"/>
      <w:marRight w:val="0"/>
      <w:marTop w:val="0"/>
      <w:marBottom w:val="0"/>
      <w:divBdr>
        <w:top w:val="none" w:sz="0" w:space="0" w:color="auto"/>
        <w:left w:val="none" w:sz="0" w:space="0" w:color="auto"/>
        <w:bottom w:val="none" w:sz="0" w:space="0" w:color="auto"/>
        <w:right w:val="none" w:sz="0" w:space="0" w:color="auto"/>
      </w:divBdr>
    </w:div>
    <w:div w:id="1157958503">
      <w:bodyDiv w:val="1"/>
      <w:marLeft w:val="0"/>
      <w:marRight w:val="0"/>
      <w:marTop w:val="0"/>
      <w:marBottom w:val="0"/>
      <w:divBdr>
        <w:top w:val="none" w:sz="0" w:space="0" w:color="auto"/>
        <w:left w:val="none" w:sz="0" w:space="0" w:color="auto"/>
        <w:bottom w:val="none" w:sz="0" w:space="0" w:color="auto"/>
        <w:right w:val="none" w:sz="0" w:space="0" w:color="auto"/>
      </w:divBdr>
    </w:div>
    <w:div w:id="1159348159">
      <w:bodyDiv w:val="1"/>
      <w:marLeft w:val="0"/>
      <w:marRight w:val="0"/>
      <w:marTop w:val="0"/>
      <w:marBottom w:val="0"/>
      <w:divBdr>
        <w:top w:val="none" w:sz="0" w:space="0" w:color="auto"/>
        <w:left w:val="none" w:sz="0" w:space="0" w:color="auto"/>
        <w:bottom w:val="none" w:sz="0" w:space="0" w:color="auto"/>
        <w:right w:val="none" w:sz="0" w:space="0" w:color="auto"/>
      </w:divBdr>
    </w:div>
    <w:div w:id="1176773988">
      <w:bodyDiv w:val="1"/>
      <w:marLeft w:val="0"/>
      <w:marRight w:val="0"/>
      <w:marTop w:val="0"/>
      <w:marBottom w:val="0"/>
      <w:divBdr>
        <w:top w:val="none" w:sz="0" w:space="0" w:color="auto"/>
        <w:left w:val="none" w:sz="0" w:space="0" w:color="auto"/>
        <w:bottom w:val="none" w:sz="0" w:space="0" w:color="auto"/>
        <w:right w:val="none" w:sz="0" w:space="0" w:color="auto"/>
      </w:divBdr>
    </w:div>
    <w:div w:id="1190947392">
      <w:bodyDiv w:val="1"/>
      <w:marLeft w:val="0"/>
      <w:marRight w:val="0"/>
      <w:marTop w:val="0"/>
      <w:marBottom w:val="0"/>
      <w:divBdr>
        <w:top w:val="none" w:sz="0" w:space="0" w:color="auto"/>
        <w:left w:val="none" w:sz="0" w:space="0" w:color="auto"/>
        <w:bottom w:val="none" w:sz="0" w:space="0" w:color="auto"/>
        <w:right w:val="none" w:sz="0" w:space="0" w:color="auto"/>
      </w:divBdr>
    </w:div>
    <w:div w:id="1198200681">
      <w:bodyDiv w:val="1"/>
      <w:marLeft w:val="0"/>
      <w:marRight w:val="0"/>
      <w:marTop w:val="0"/>
      <w:marBottom w:val="0"/>
      <w:divBdr>
        <w:top w:val="none" w:sz="0" w:space="0" w:color="auto"/>
        <w:left w:val="none" w:sz="0" w:space="0" w:color="auto"/>
        <w:bottom w:val="none" w:sz="0" w:space="0" w:color="auto"/>
        <w:right w:val="none" w:sz="0" w:space="0" w:color="auto"/>
      </w:divBdr>
    </w:div>
    <w:div w:id="1255093679">
      <w:bodyDiv w:val="1"/>
      <w:marLeft w:val="0"/>
      <w:marRight w:val="0"/>
      <w:marTop w:val="0"/>
      <w:marBottom w:val="0"/>
      <w:divBdr>
        <w:top w:val="none" w:sz="0" w:space="0" w:color="auto"/>
        <w:left w:val="none" w:sz="0" w:space="0" w:color="auto"/>
        <w:bottom w:val="none" w:sz="0" w:space="0" w:color="auto"/>
        <w:right w:val="none" w:sz="0" w:space="0" w:color="auto"/>
      </w:divBdr>
    </w:div>
    <w:div w:id="1321232192">
      <w:bodyDiv w:val="1"/>
      <w:marLeft w:val="0"/>
      <w:marRight w:val="0"/>
      <w:marTop w:val="0"/>
      <w:marBottom w:val="0"/>
      <w:divBdr>
        <w:top w:val="none" w:sz="0" w:space="0" w:color="auto"/>
        <w:left w:val="none" w:sz="0" w:space="0" w:color="auto"/>
        <w:bottom w:val="none" w:sz="0" w:space="0" w:color="auto"/>
        <w:right w:val="none" w:sz="0" w:space="0" w:color="auto"/>
      </w:divBdr>
    </w:div>
    <w:div w:id="1340280790">
      <w:bodyDiv w:val="1"/>
      <w:marLeft w:val="0"/>
      <w:marRight w:val="0"/>
      <w:marTop w:val="0"/>
      <w:marBottom w:val="0"/>
      <w:divBdr>
        <w:top w:val="none" w:sz="0" w:space="0" w:color="auto"/>
        <w:left w:val="none" w:sz="0" w:space="0" w:color="auto"/>
        <w:bottom w:val="none" w:sz="0" w:space="0" w:color="auto"/>
        <w:right w:val="none" w:sz="0" w:space="0" w:color="auto"/>
      </w:divBdr>
    </w:div>
    <w:div w:id="1370913574">
      <w:bodyDiv w:val="1"/>
      <w:marLeft w:val="0"/>
      <w:marRight w:val="0"/>
      <w:marTop w:val="0"/>
      <w:marBottom w:val="0"/>
      <w:divBdr>
        <w:top w:val="none" w:sz="0" w:space="0" w:color="auto"/>
        <w:left w:val="none" w:sz="0" w:space="0" w:color="auto"/>
        <w:bottom w:val="none" w:sz="0" w:space="0" w:color="auto"/>
        <w:right w:val="none" w:sz="0" w:space="0" w:color="auto"/>
      </w:divBdr>
    </w:div>
    <w:div w:id="1381057222">
      <w:bodyDiv w:val="1"/>
      <w:marLeft w:val="0"/>
      <w:marRight w:val="0"/>
      <w:marTop w:val="0"/>
      <w:marBottom w:val="0"/>
      <w:divBdr>
        <w:top w:val="none" w:sz="0" w:space="0" w:color="auto"/>
        <w:left w:val="none" w:sz="0" w:space="0" w:color="auto"/>
        <w:bottom w:val="none" w:sz="0" w:space="0" w:color="auto"/>
        <w:right w:val="none" w:sz="0" w:space="0" w:color="auto"/>
      </w:divBdr>
    </w:div>
    <w:div w:id="1388258958">
      <w:bodyDiv w:val="1"/>
      <w:marLeft w:val="0"/>
      <w:marRight w:val="0"/>
      <w:marTop w:val="0"/>
      <w:marBottom w:val="0"/>
      <w:divBdr>
        <w:top w:val="none" w:sz="0" w:space="0" w:color="auto"/>
        <w:left w:val="none" w:sz="0" w:space="0" w:color="auto"/>
        <w:bottom w:val="none" w:sz="0" w:space="0" w:color="auto"/>
        <w:right w:val="none" w:sz="0" w:space="0" w:color="auto"/>
      </w:divBdr>
    </w:div>
    <w:div w:id="1397779792">
      <w:bodyDiv w:val="1"/>
      <w:marLeft w:val="0"/>
      <w:marRight w:val="0"/>
      <w:marTop w:val="0"/>
      <w:marBottom w:val="0"/>
      <w:divBdr>
        <w:top w:val="none" w:sz="0" w:space="0" w:color="auto"/>
        <w:left w:val="none" w:sz="0" w:space="0" w:color="auto"/>
        <w:bottom w:val="none" w:sz="0" w:space="0" w:color="auto"/>
        <w:right w:val="none" w:sz="0" w:space="0" w:color="auto"/>
      </w:divBdr>
    </w:div>
    <w:div w:id="1519194126">
      <w:bodyDiv w:val="1"/>
      <w:marLeft w:val="0"/>
      <w:marRight w:val="0"/>
      <w:marTop w:val="0"/>
      <w:marBottom w:val="0"/>
      <w:divBdr>
        <w:top w:val="none" w:sz="0" w:space="0" w:color="auto"/>
        <w:left w:val="none" w:sz="0" w:space="0" w:color="auto"/>
        <w:bottom w:val="none" w:sz="0" w:space="0" w:color="auto"/>
        <w:right w:val="none" w:sz="0" w:space="0" w:color="auto"/>
      </w:divBdr>
    </w:div>
    <w:div w:id="1527986954">
      <w:bodyDiv w:val="1"/>
      <w:marLeft w:val="0"/>
      <w:marRight w:val="0"/>
      <w:marTop w:val="0"/>
      <w:marBottom w:val="0"/>
      <w:divBdr>
        <w:top w:val="none" w:sz="0" w:space="0" w:color="auto"/>
        <w:left w:val="none" w:sz="0" w:space="0" w:color="auto"/>
        <w:bottom w:val="none" w:sz="0" w:space="0" w:color="auto"/>
        <w:right w:val="none" w:sz="0" w:space="0" w:color="auto"/>
      </w:divBdr>
    </w:div>
    <w:div w:id="1577785269">
      <w:bodyDiv w:val="1"/>
      <w:marLeft w:val="0"/>
      <w:marRight w:val="0"/>
      <w:marTop w:val="0"/>
      <w:marBottom w:val="0"/>
      <w:divBdr>
        <w:top w:val="none" w:sz="0" w:space="0" w:color="auto"/>
        <w:left w:val="none" w:sz="0" w:space="0" w:color="auto"/>
        <w:bottom w:val="none" w:sz="0" w:space="0" w:color="auto"/>
        <w:right w:val="none" w:sz="0" w:space="0" w:color="auto"/>
      </w:divBdr>
    </w:div>
    <w:div w:id="1589970058">
      <w:bodyDiv w:val="1"/>
      <w:marLeft w:val="0"/>
      <w:marRight w:val="0"/>
      <w:marTop w:val="0"/>
      <w:marBottom w:val="0"/>
      <w:divBdr>
        <w:top w:val="none" w:sz="0" w:space="0" w:color="auto"/>
        <w:left w:val="none" w:sz="0" w:space="0" w:color="auto"/>
        <w:bottom w:val="none" w:sz="0" w:space="0" w:color="auto"/>
        <w:right w:val="none" w:sz="0" w:space="0" w:color="auto"/>
      </w:divBdr>
    </w:div>
    <w:div w:id="1600141760">
      <w:bodyDiv w:val="1"/>
      <w:marLeft w:val="0"/>
      <w:marRight w:val="0"/>
      <w:marTop w:val="0"/>
      <w:marBottom w:val="0"/>
      <w:divBdr>
        <w:top w:val="none" w:sz="0" w:space="0" w:color="auto"/>
        <w:left w:val="none" w:sz="0" w:space="0" w:color="auto"/>
        <w:bottom w:val="none" w:sz="0" w:space="0" w:color="auto"/>
        <w:right w:val="none" w:sz="0" w:space="0" w:color="auto"/>
      </w:divBdr>
    </w:div>
    <w:div w:id="1619986343">
      <w:bodyDiv w:val="1"/>
      <w:marLeft w:val="0"/>
      <w:marRight w:val="0"/>
      <w:marTop w:val="0"/>
      <w:marBottom w:val="0"/>
      <w:divBdr>
        <w:top w:val="none" w:sz="0" w:space="0" w:color="auto"/>
        <w:left w:val="none" w:sz="0" w:space="0" w:color="auto"/>
        <w:bottom w:val="none" w:sz="0" w:space="0" w:color="auto"/>
        <w:right w:val="none" w:sz="0" w:space="0" w:color="auto"/>
      </w:divBdr>
    </w:div>
    <w:div w:id="1645813427">
      <w:bodyDiv w:val="1"/>
      <w:marLeft w:val="0"/>
      <w:marRight w:val="0"/>
      <w:marTop w:val="0"/>
      <w:marBottom w:val="0"/>
      <w:divBdr>
        <w:top w:val="none" w:sz="0" w:space="0" w:color="auto"/>
        <w:left w:val="none" w:sz="0" w:space="0" w:color="auto"/>
        <w:bottom w:val="none" w:sz="0" w:space="0" w:color="auto"/>
        <w:right w:val="none" w:sz="0" w:space="0" w:color="auto"/>
      </w:divBdr>
    </w:div>
    <w:div w:id="1719819758">
      <w:bodyDiv w:val="1"/>
      <w:marLeft w:val="0"/>
      <w:marRight w:val="0"/>
      <w:marTop w:val="0"/>
      <w:marBottom w:val="0"/>
      <w:divBdr>
        <w:top w:val="none" w:sz="0" w:space="0" w:color="auto"/>
        <w:left w:val="none" w:sz="0" w:space="0" w:color="auto"/>
        <w:bottom w:val="none" w:sz="0" w:space="0" w:color="auto"/>
        <w:right w:val="none" w:sz="0" w:space="0" w:color="auto"/>
      </w:divBdr>
    </w:div>
    <w:div w:id="1746998672">
      <w:bodyDiv w:val="1"/>
      <w:marLeft w:val="0"/>
      <w:marRight w:val="0"/>
      <w:marTop w:val="0"/>
      <w:marBottom w:val="0"/>
      <w:divBdr>
        <w:top w:val="none" w:sz="0" w:space="0" w:color="auto"/>
        <w:left w:val="none" w:sz="0" w:space="0" w:color="auto"/>
        <w:bottom w:val="none" w:sz="0" w:space="0" w:color="auto"/>
        <w:right w:val="none" w:sz="0" w:space="0" w:color="auto"/>
      </w:divBdr>
    </w:div>
    <w:div w:id="1751777298">
      <w:bodyDiv w:val="1"/>
      <w:marLeft w:val="0"/>
      <w:marRight w:val="0"/>
      <w:marTop w:val="0"/>
      <w:marBottom w:val="0"/>
      <w:divBdr>
        <w:top w:val="none" w:sz="0" w:space="0" w:color="auto"/>
        <w:left w:val="none" w:sz="0" w:space="0" w:color="auto"/>
        <w:bottom w:val="none" w:sz="0" w:space="0" w:color="auto"/>
        <w:right w:val="none" w:sz="0" w:space="0" w:color="auto"/>
      </w:divBdr>
    </w:div>
    <w:div w:id="1767383672">
      <w:bodyDiv w:val="1"/>
      <w:marLeft w:val="0"/>
      <w:marRight w:val="0"/>
      <w:marTop w:val="0"/>
      <w:marBottom w:val="0"/>
      <w:divBdr>
        <w:top w:val="none" w:sz="0" w:space="0" w:color="auto"/>
        <w:left w:val="none" w:sz="0" w:space="0" w:color="auto"/>
        <w:bottom w:val="none" w:sz="0" w:space="0" w:color="auto"/>
        <w:right w:val="none" w:sz="0" w:space="0" w:color="auto"/>
      </w:divBdr>
    </w:div>
    <w:div w:id="1791708665">
      <w:bodyDiv w:val="1"/>
      <w:marLeft w:val="0"/>
      <w:marRight w:val="0"/>
      <w:marTop w:val="0"/>
      <w:marBottom w:val="0"/>
      <w:divBdr>
        <w:top w:val="none" w:sz="0" w:space="0" w:color="auto"/>
        <w:left w:val="none" w:sz="0" w:space="0" w:color="auto"/>
        <w:bottom w:val="none" w:sz="0" w:space="0" w:color="auto"/>
        <w:right w:val="none" w:sz="0" w:space="0" w:color="auto"/>
      </w:divBdr>
    </w:div>
    <w:div w:id="1793013038">
      <w:bodyDiv w:val="1"/>
      <w:marLeft w:val="0"/>
      <w:marRight w:val="0"/>
      <w:marTop w:val="0"/>
      <w:marBottom w:val="0"/>
      <w:divBdr>
        <w:top w:val="none" w:sz="0" w:space="0" w:color="auto"/>
        <w:left w:val="none" w:sz="0" w:space="0" w:color="auto"/>
        <w:bottom w:val="none" w:sz="0" w:space="0" w:color="auto"/>
        <w:right w:val="none" w:sz="0" w:space="0" w:color="auto"/>
      </w:divBdr>
    </w:div>
    <w:div w:id="1803108075">
      <w:bodyDiv w:val="1"/>
      <w:marLeft w:val="0"/>
      <w:marRight w:val="0"/>
      <w:marTop w:val="0"/>
      <w:marBottom w:val="0"/>
      <w:divBdr>
        <w:top w:val="none" w:sz="0" w:space="0" w:color="auto"/>
        <w:left w:val="none" w:sz="0" w:space="0" w:color="auto"/>
        <w:bottom w:val="none" w:sz="0" w:space="0" w:color="auto"/>
        <w:right w:val="none" w:sz="0" w:space="0" w:color="auto"/>
      </w:divBdr>
    </w:div>
    <w:div w:id="1816413905">
      <w:bodyDiv w:val="1"/>
      <w:marLeft w:val="0"/>
      <w:marRight w:val="0"/>
      <w:marTop w:val="0"/>
      <w:marBottom w:val="0"/>
      <w:divBdr>
        <w:top w:val="none" w:sz="0" w:space="0" w:color="auto"/>
        <w:left w:val="none" w:sz="0" w:space="0" w:color="auto"/>
        <w:bottom w:val="none" w:sz="0" w:space="0" w:color="auto"/>
        <w:right w:val="none" w:sz="0" w:space="0" w:color="auto"/>
      </w:divBdr>
    </w:div>
    <w:div w:id="1832408817">
      <w:bodyDiv w:val="1"/>
      <w:marLeft w:val="0"/>
      <w:marRight w:val="0"/>
      <w:marTop w:val="0"/>
      <w:marBottom w:val="0"/>
      <w:divBdr>
        <w:top w:val="none" w:sz="0" w:space="0" w:color="auto"/>
        <w:left w:val="none" w:sz="0" w:space="0" w:color="auto"/>
        <w:bottom w:val="none" w:sz="0" w:space="0" w:color="auto"/>
        <w:right w:val="none" w:sz="0" w:space="0" w:color="auto"/>
      </w:divBdr>
    </w:div>
    <w:div w:id="1834641768">
      <w:bodyDiv w:val="1"/>
      <w:marLeft w:val="0"/>
      <w:marRight w:val="0"/>
      <w:marTop w:val="0"/>
      <w:marBottom w:val="0"/>
      <w:divBdr>
        <w:top w:val="none" w:sz="0" w:space="0" w:color="auto"/>
        <w:left w:val="none" w:sz="0" w:space="0" w:color="auto"/>
        <w:bottom w:val="none" w:sz="0" w:space="0" w:color="auto"/>
        <w:right w:val="none" w:sz="0" w:space="0" w:color="auto"/>
      </w:divBdr>
    </w:div>
    <w:div w:id="1846628438">
      <w:bodyDiv w:val="1"/>
      <w:marLeft w:val="0"/>
      <w:marRight w:val="0"/>
      <w:marTop w:val="0"/>
      <w:marBottom w:val="0"/>
      <w:divBdr>
        <w:top w:val="none" w:sz="0" w:space="0" w:color="auto"/>
        <w:left w:val="none" w:sz="0" w:space="0" w:color="auto"/>
        <w:bottom w:val="none" w:sz="0" w:space="0" w:color="auto"/>
        <w:right w:val="none" w:sz="0" w:space="0" w:color="auto"/>
      </w:divBdr>
    </w:div>
    <w:div w:id="1869173593">
      <w:bodyDiv w:val="1"/>
      <w:marLeft w:val="0"/>
      <w:marRight w:val="0"/>
      <w:marTop w:val="0"/>
      <w:marBottom w:val="0"/>
      <w:divBdr>
        <w:top w:val="none" w:sz="0" w:space="0" w:color="auto"/>
        <w:left w:val="none" w:sz="0" w:space="0" w:color="auto"/>
        <w:bottom w:val="none" w:sz="0" w:space="0" w:color="auto"/>
        <w:right w:val="none" w:sz="0" w:space="0" w:color="auto"/>
      </w:divBdr>
    </w:div>
    <w:div w:id="1922369600">
      <w:bodyDiv w:val="1"/>
      <w:marLeft w:val="0"/>
      <w:marRight w:val="0"/>
      <w:marTop w:val="0"/>
      <w:marBottom w:val="0"/>
      <w:divBdr>
        <w:top w:val="none" w:sz="0" w:space="0" w:color="auto"/>
        <w:left w:val="none" w:sz="0" w:space="0" w:color="auto"/>
        <w:bottom w:val="none" w:sz="0" w:space="0" w:color="auto"/>
        <w:right w:val="none" w:sz="0" w:space="0" w:color="auto"/>
      </w:divBdr>
    </w:div>
    <w:div w:id="2008705323">
      <w:bodyDiv w:val="1"/>
      <w:marLeft w:val="0"/>
      <w:marRight w:val="0"/>
      <w:marTop w:val="0"/>
      <w:marBottom w:val="0"/>
      <w:divBdr>
        <w:top w:val="none" w:sz="0" w:space="0" w:color="auto"/>
        <w:left w:val="none" w:sz="0" w:space="0" w:color="auto"/>
        <w:bottom w:val="none" w:sz="0" w:space="0" w:color="auto"/>
        <w:right w:val="none" w:sz="0" w:space="0" w:color="auto"/>
      </w:divBdr>
    </w:div>
    <w:div w:id="2068868336">
      <w:bodyDiv w:val="1"/>
      <w:marLeft w:val="0"/>
      <w:marRight w:val="0"/>
      <w:marTop w:val="0"/>
      <w:marBottom w:val="0"/>
      <w:divBdr>
        <w:top w:val="none" w:sz="0" w:space="0" w:color="auto"/>
        <w:left w:val="none" w:sz="0" w:space="0" w:color="auto"/>
        <w:bottom w:val="none" w:sz="0" w:space="0" w:color="auto"/>
        <w:right w:val="none" w:sz="0" w:space="0" w:color="auto"/>
      </w:divBdr>
    </w:div>
    <w:div w:id="2073576886">
      <w:bodyDiv w:val="1"/>
      <w:marLeft w:val="0"/>
      <w:marRight w:val="0"/>
      <w:marTop w:val="0"/>
      <w:marBottom w:val="0"/>
      <w:divBdr>
        <w:top w:val="none" w:sz="0" w:space="0" w:color="auto"/>
        <w:left w:val="none" w:sz="0" w:space="0" w:color="auto"/>
        <w:bottom w:val="none" w:sz="0" w:space="0" w:color="auto"/>
        <w:right w:val="none" w:sz="0" w:space="0" w:color="auto"/>
      </w:divBdr>
    </w:div>
    <w:div w:id="208112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hyperlink" Target="http://www.stm.info/sites/default/files/pdf/fr/planaccessibilite_2016-2020.docx" TargetMode="External"/><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www.stm.info/sites/default/files/pdf/fr/planaccessibilite_2016-2020.doc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stm.info/sites/default/files/pso-2025.pdf"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stm.info/sites/default/files/pdf/fr/planaccessibilite_2016-2020.docx" TargetMode="Externa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www.stm.info/sites/default/files/pdf/fr/rapport_avancement2017.pdf"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hyperlink" Target="http://www.stm.info/sites/default/files/pso-2025.pdf"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4BEF9-4FA2-4655-B613-DDBCD6DF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4995</Words>
  <Characters>27473</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32404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Annie</dc:creator>
  <cp:keywords/>
  <dc:description/>
  <cp:lastModifiedBy>St-Louis, Guylaine</cp:lastModifiedBy>
  <cp:revision>2</cp:revision>
  <cp:lastPrinted>2018-05-31T19:51:00Z</cp:lastPrinted>
  <dcterms:created xsi:type="dcterms:W3CDTF">2018-06-07T14:02:00Z</dcterms:created>
  <dcterms:modified xsi:type="dcterms:W3CDTF">2018-06-07T14:02:00Z</dcterms:modified>
</cp:coreProperties>
</file>